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44A3" w:rsidRDefault="009A44A3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FICHE</w:t>
      </w:r>
      <w:r>
        <w:rPr>
          <w:rFonts w:ascii="Arial" w:eastAsia="Arial" w:hAnsi="Arial" w:cs="Arial"/>
          <w:sz w:val="28"/>
        </w:rPr>
        <w:t xml:space="preserve">  </w:t>
      </w:r>
      <w:r>
        <w:rPr>
          <w:rFonts w:ascii="Arial" w:hAnsi="Arial" w:cs="Arial"/>
          <w:sz w:val="28"/>
        </w:rPr>
        <w:t>META_INFORMATION_PARAMETRES</w:t>
      </w:r>
    </w:p>
    <w:p w:rsidR="009A44A3" w:rsidRPr="00765E20" w:rsidRDefault="009A44A3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i/>
          <w:sz w:val="20"/>
          <w:lang w:val="en-US"/>
        </w:rPr>
      </w:pPr>
      <w:r w:rsidRPr="00765E20">
        <w:rPr>
          <w:rFonts w:ascii="Arial" w:hAnsi="Arial" w:cs="Arial"/>
          <w:sz w:val="20"/>
          <w:lang w:val="en-US"/>
        </w:rPr>
        <w:t>(</w:t>
      </w:r>
      <w:proofErr w:type="gramStart"/>
      <w:r w:rsidRPr="00765E20">
        <w:rPr>
          <w:rFonts w:ascii="Arial" w:hAnsi="Arial" w:cs="Arial"/>
          <w:sz w:val="20"/>
          <w:lang w:val="en-US"/>
        </w:rPr>
        <w:t>à</w:t>
      </w:r>
      <w:proofErr w:type="gramEnd"/>
      <w:r w:rsidRPr="00765E20">
        <w:rPr>
          <w:rFonts w:ascii="Arial" w:eastAsia="Arial" w:hAnsi="Arial" w:cs="Arial"/>
          <w:sz w:val="20"/>
          <w:lang w:val="en-US"/>
        </w:rPr>
        <w:t xml:space="preserve"> </w:t>
      </w:r>
      <w:proofErr w:type="spellStart"/>
      <w:r w:rsidRPr="00765E20">
        <w:rPr>
          <w:rFonts w:ascii="Arial" w:hAnsi="Arial" w:cs="Arial"/>
          <w:sz w:val="20"/>
          <w:lang w:val="en-US"/>
        </w:rPr>
        <w:t>remplir</w:t>
      </w:r>
      <w:proofErr w:type="spellEnd"/>
      <w:r w:rsidRPr="00765E20">
        <w:rPr>
          <w:rFonts w:ascii="Arial" w:eastAsia="Arial" w:hAnsi="Arial" w:cs="Arial"/>
          <w:sz w:val="20"/>
          <w:lang w:val="en-US"/>
        </w:rPr>
        <w:t xml:space="preserve"> </w:t>
      </w:r>
      <w:r w:rsidRPr="00765E20">
        <w:rPr>
          <w:rFonts w:ascii="Arial" w:hAnsi="Arial" w:cs="Arial"/>
          <w:sz w:val="20"/>
          <w:lang w:val="en-US"/>
        </w:rPr>
        <w:t>par</w:t>
      </w:r>
      <w:r w:rsidRPr="00765E20">
        <w:rPr>
          <w:rFonts w:ascii="Arial" w:eastAsia="Arial" w:hAnsi="Arial" w:cs="Arial"/>
          <w:sz w:val="20"/>
          <w:lang w:val="en-US"/>
        </w:rPr>
        <w:t xml:space="preserve"> </w:t>
      </w:r>
      <w:r w:rsidRPr="00765E20">
        <w:rPr>
          <w:rFonts w:ascii="Arial" w:hAnsi="Arial" w:cs="Arial"/>
          <w:sz w:val="20"/>
          <w:lang w:val="en-US"/>
        </w:rPr>
        <w:t>le</w:t>
      </w:r>
      <w:r w:rsidRPr="00765E20">
        <w:rPr>
          <w:rFonts w:ascii="Arial" w:eastAsia="Arial" w:hAnsi="Arial" w:cs="Arial"/>
          <w:sz w:val="20"/>
          <w:lang w:val="en-US"/>
        </w:rPr>
        <w:t xml:space="preserve"> </w:t>
      </w:r>
      <w:proofErr w:type="spellStart"/>
      <w:r w:rsidRPr="00765E20">
        <w:rPr>
          <w:rFonts w:ascii="Arial" w:hAnsi="Arial" w:cs="Arial"/>
          <w:sz w:val="20"/>
          <w:lang w:val="en-US"/>
        </w:rPr>
        <w:t>responsable</w:t>
      </w:r>
      <w:proofErr w:type="spellEnd"/>
      <w:r w:rsidRPr="00765E20">
        <w:rPr>
          <w:rFonts w:ascii="Arial" w:eastAsia="Arial" w:hAnsi="Arial" w:cs="Arial"/>
          <w:sz w:val="20"/>
          <w:lang w:val="en-US"/>
        </w:rPr>
        <w:t xml:space="preserve"> </w:t>
      </w:r>
      <w:r w:rsidRPr="00765E20">
        <w:rPr>
          <w:rFonts w:ascii="Arial" w:hAnsi="Arial" w:cs="Arial"/>
          <w:sz w:val="20"/>
          <w:lang w:val="en-US"/>
        </w:rPr>
        <w:t>du</w:t>
      </w:r>
      <w:r w:rsidRPr="00765E20">
        <w:rPr>
          <w:rFonts w:ascii="Arial" w:eastAsia="Arial" w:hAnsi="Arial" w:cs="Arial"/>
          <w:sz w:val="20"/>
          <w:lang w:val="en-US"/>
        </w:rPr>
        <w:t xml:space="preserve"> </w:t>
      </w:r>
      <w:proofErr w:type="spellStart"/>
      <w:r w:rsidRPr="00765E20">
        <w:rPr>
          <w:rFonts w:ascii="Arial" w:hAnsi="Arial" w:cs="Arial"/>
          <w:sz w:val="20"/>
          <w:lang w:val="en-US"/>
        </w:rPr>
        <w:t>paramètre</w:t>
      </w:r>
      <w:proofErr w:type="spellEnd"/>
      <w:r w:rsidR="00765E20">
        <w:rPr>
          <w:rFonts w:ascii="Arial" w:hAnsi="Arial" w:cs="Arial"/>
          <w:sz w:val="20"/>
          <w:lang w:val="en-US"/>
        </w:rPr>
        <w:t>)</w:t>
      </w:r>
      <w:r w:rsidR="00765E20" w:rsidRPr="00765E20">
        <w:rPr>
          <w:rFonts w:ascii="Arial" w:hAnsi="Arial" w:cs="Arial"/>
          <w:sz w:val="20"/>
          <w:lang w:val="en-US"/>
        </w:rPr>
        <w:t xml:space="preserve"> / </w:t>
      </w:r>
      <w:r w:rsidR="00765E20" w:rsidRPr="00765E20">
        <w:rPr>
          <w:rFonts w:ascii="Arial" w:hAnsi="Arial" w:cs="Arial"/>
          <w:i/>
          <w:sz w:val="20"/>
          <w:lang w:val="en-US"/>
        </w:rPr>
        <w:t xml:space="preserve">(to be filled by the person in charge </w:t>
      </w:r>
      <w:r w:rsidR="00765E20">
        <w:rPr>
          <w:rFonts w:ascii="Arial" w:hAnsi="Arial" w:cs="Arial"/>
          <w:i/>
          <w:sz w:val="20"/>
          <w:lang w:val="en-US"/>
        </w:rPr>
        <w:t>of the parameter</w:t>
      </w:r>
      <w:r w:rsidRPr="00765E20">
        <w:rPr>
          <w:rFonts w:ascii="Arial" w:hAnsi="Arial" w:cs="Arial"/>
          <w:i/>
          <w:sz w:val="20"/>
          <w:lang w:val="en-US"/>
        </w:rPr>
        <w:t>)</w:t>
      </w:r>
    </w:p>
    <w:p w:rsidR="009A44A3" w:rsidRPr="00765E20" w:rsidRDefault="009A44A3">
      <w:pPr>
        <w:ind w:firstLine="708"/>
        <w:rPr>
          <w:lang w:val="en-US"/>
        </w:rPr>
      </w:pPr>
    </w:p>
    <w:p w:rsidR="009A44A3" w:rsidRPr="00765E20" w:rsidRDefault="009A44A3">
      <w:pPr>
        <w:rPr>
          <w:lang w:val="en-US"/>
        </w:rPr>
      </w:pPr>
    </w:p>
    <w:p w:rsidR="009A44A3" w:rsidRPr="00765E20" w:rsidRDefault="009A44A3">
      <w:pPr>
        <w:pStyle w:val="Heading4"/>
        <w:ind w:left="0" w:right="-108"/>
        <w:rPr>
          <w:b/>
          <w:bCs/>
          <w:color w:val="FF0000"/>
          <w:lang w:val="en-US"/>
        </w:rPr>
      </w:pPr>
      <w:r w:rsidRPr="00765E20">
        <w:rPr>
          <w:b/>
          <w:bCs/>
          <w:color w:val="FF0000"/>
          <w:lang w:val="en-US"/>
        </w:rPr>
        <w:tab/>
      </w:r>
    </w:p>
    <w:p w:rsidR="009A44A3" w:rsidRPr="004A2C70" w:rsidRDefault="009A44A3" w:rsidP="004A2C70">
      <w:pPr>
        <w:pStyle w:val="Heading3"/>
        <w:numPr>
          <w:ilvl w:val="0"/>
          <w:numId w:val="2"/>
        </w:numPr>
        <w:pBdr>
          <w:bottom w:val="single" w:sz="4" w:space="0" w:color="000000"/>
        </w:pBdr>
        <w:tabs>
          <w:tab w:val="left" w:pos="470"/>
        </w:tabs>
        <w:ind w:left="110" w:firstLine="0"/>
        <w:rPr>
          <w:rFonts w:eastAsia="Arial"/>
        </w:rPr>
      </w:pPr>
      <w:r>
        <w:t>PARAMETRES</w:t>
      </w:r>
      <w:r>
        <w:rPr>
          <w:rFonts w:eastAsia="Arial"/>
        </w:rPr>
        <w:t xml:space="preserve"> </w:t>
      </w:r>
      <w:r>
        <w:t>CONCERNES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proofErr w:type="spellStart"/>
      <w:r>
        <w:rPr>
          <w:i/>
        </w:rPr>
        <w:t>Parameters</w:t>
      </w:r>
      <w:proofErr w:type="spellEnd"/>
      <w:r>
        <w:rPr>
          <w:rFonts w:eastAsia="Arial"/>
        </w:rPr>
        <w:t xml:space="preserve"> </w:t>
      </w:r>
    </w:p>
    <w:p w:rsidR="00FD435F" w:rsidRDefault="009A44A3" w:rsidP="00FE52A5">
      <w:pPr>
        <w:rPr>
          <w:rStyle w:val="style8b"/>
          <w:lang w:val="en-GB"/>
        </w:rPr>
      </w:pPr>
      <w:r>
        <w:rPr>
          <w:rStyle w:val="style8b"/>
          <w:rFonts w:ascii="Arial" w:hAnsi="Arial"/>
          <w:i/>
          <w:iCs/>
          <w:color w:val="FF0000"/>
          <w:lang w:val="en-GB"/>
        </w:rPr>
        <w:t xml:space="preserve">Name of the </w:t>
      </w:r>
      <w:proofErr w:type="gramStart"/>
      <w:r>
        <w:rPr>
          <w:rStyle w:val="style8b"/>
          <w:rFonts w:ascii="Arial" w:hAnsi="Arial"/>
          <w:i/>
          <w:iCs/>
          <w:color w:val="FF0000"/>
          <w:lang w:val="en-GB"/>
        </w:rPr>
        <w:t>Parameter</w:t>
      </w:r>
      <w:r w:rsidR="00FD435F">
        <w:rPr>
          <w:rStyle w:val="style8b"/>
          <w:rFonts w:ascii="Arial" w:hAnsi="Arial"/>
          <w:i/>
          <w:iCs/>
          <w:color w:val="FF0000"/>
          <w:lang w:val="en-GB"/>
        </w:rPr>
        <w:t>s</w:t>
      </w:r>
      <w:r>
        <w:rPr>
          <w:rStyle w:val="style8b"/>
          <w:rFonts w:ascii="Arial" w:hAnsi="Arial"/>
          <w:i/>
          <w:iCs/>
          <w:color w:val="FF0000"/>
          <w:lang w:val="en-GB"/>
        </w:rPr>
        <w:t xml:space="preserve"> :</w:t>
      </w:r>
      <w:proofErr w:type="gramEnd"/>
      <w:r>
        <w:rPr>
          <w:rStyle w:val="style8b"/>
          <w:lang w:val="en-GB"/>
        </w:rPr>
        <w:t xml:space="preserve"> </w:t>
      </w:r>
    </w:p>
    <w:p w:rsidR="00FD435F" w:rsidRDefault="00FD435F" w:rsidP="00FE52A5">
      <w:pPr>
        <w:rPr>
          <w:rStyle w:val="style8b"/>
          <w:lang w:val="en-GB"/>
        </w:rPr>
      </w:pPr>
      <w:proofErr w:type="gramStart"/>
      <w:r>
        <w:rPr>
          <w:rStyle w:val="style8b"/>
          <w:lang w:val="en-GB"/>
        </w:rPr>
        <w:t>dry</w:t>
      </w:r>
      <w:proofErr w:type="gramEnd"/>
      <w:r>
        <w:rPr>
          <w:rStyle w:val="style8b"/>
          <w:lang w:val="en-GB"/>
        </w:rPr>
        <w:t xml:space="preserve"> mass sinking flux</w:t>
      </w:r>
    </w:p>
    <w:p w:rsidR="00FD435F" w:rsidRDefault="00FD435F" w:rsidP="00FE52A5">
      <w:pPr>
        <w:rPr>
          <w:rStyle w:val="style8b"/>
          <w:lang w:val="en-GB"/>
        </w:rPr>
      </w:pPr>
      <w:proofErr w:type="gramStart"/>
      <w:r>
        <w:rPr>
          <w:rStyle w:val="style8b"/>
          <w:lang w:val="en-GB"/>
        </w:rPr>
        <w:t>p</w:t>
      </w:r>
      <w:r w:rsidR="00FE52A5">
        <w:rPr>
          <w:rStyle w:val="style8b"/>
          <w:lang w:val="en-GB"/>
        </w:rPr>
        <w:t>articulate</w:t>
      </w:r>
      <w:proofErr w:type="gramEnd"/>
      <w:r w:rsidR="00FE52A5">
        <w:rPr>
          <w:rStyle w:val="style8b"/>
          <w:lang w:val="en-GB"/>
        </w:rPr>
        <w:t xml:space="preserve"> organic carbon </w:t>
      </w:r>
      <w:r>
        <w:rPr>
          <w:rStyle w:val="style8b"/>
          <w:lang w:val="en-GB"/>
        </w:rPr>
        <w:t>sinking flux</w:t>
      </w:r>
    </w:p>
    <w:p w:rsidR="00AF2240" w:rsidRDefault="00AF2240" w:rsidP="00FE52A5">
      <w:pPr>
        <w:rPr>
          <w:rStyle w:val="style8b"/>
          <w:lang w:val="en-GB"/>
        </w:rPr>
      </w:pPr>
      <w:proofErr w:type="gramStart"/>
      <w:r>
        <w:rPr>
          <w:rStyle w:val="style8b"/>
          <w:lang w:val="en-GB"/>
        </w:rPr>
        <w:t>particulate</w:t>
      </w:r>
      <w:proofErr w:type="gramEnd"/>
      <w:r>
        <w:rPr>
          <w:rStyle w:val="style8b"/>
          <w:lang w:val="en-GB"/>
        </w:rPr>
        <w:t xml:space="preserve"> inorganic carbon sinking flux</w:t>
      </w:r>
    </w:p>
    <w:p w:rsidR="00FD435F" w:rsidRDefault="00FD435F" w:rsidP="00FE52A5">
      <w:pPr>
        <w:rPr>
          <w:rStyle w:val="style8b"/>
          <w:lang w:val="en-GB"/>
        </w:rPr>
      </w:pPr>
      <w:proofErr w:type="gramStart"/>
      <w:r>
        <w:rPr>
          <w:rStyle w:val="style8b"/>
          <w:lang w:val="en-GB"/>
        </w:rPr>
        <w:t>particulate</w:t>
      </w:r>
      <w:proofErr w:type="gramEnd"/>
      <w:r>
        <w:rPr>
          <w:rStyle w:val="style8b"/>
          <w:lang w:val="en-GB"/>
        </w:rPr>
        <w:t xml:space="preserve"> </w:t>
      </w:r>
      <w:r w:rsidR="00FE52A5">
        <w:rPr>
          <w:rStyle w:val="style8b"/>
          <w:lang w:val="en-GB"/>
        </w:rPr>
        <w:t>nitrogen</w:t>
      </w:r>
      <w:r w:rsidR="005A654A">
        <w:rPr>
          <w:rStyle w:val="style8b"/>
          <w:lang w:val="en-GB"/>
        </w:rPr>
        <w:t xml:space="preserve"> sinking flux</w:t>
      </w:r>
    </w:p>
    <w:p w:rsidR="009A44A3" w:rsidRDefault="00FD435F" w:rsidP="00FE52A5">
      <w:pPr>
        <w:rPr>
          <w:lang w:val="en-GB"/>
        </w:rPr>
      </w:pPr>
      <w:proofErr w:type="gramStart"/>
      <w:r>
        <w:rPr>
          <w:rStyle w:val="style8b"/>
          <w:lang w:val="en-GB"/>
        </w:rPr>
        <w:t>particulate</w:t>
      </w:r>
      <w:proofErr w:type="gramEnd"/>
      <w:r>
        <w:rPr>
          <w:rStyle w:val="style8b"/>
          <w:lang w:val="en-GB"/>
        </w:rPr>
        <w:t xml:space="preserve"> biogenic silica sinking flux</w:t>
      </w:r>
      <w:r w:rsidR="009A44A3">
        <w:rPr>
          <w:lang w:val="en-GB"/>
        </w:rPr>
        <w:br/>
      </w:r>
    </w:p>
    <w:p w:rsidR="009A44A3" w:rsidRPr="004A2C70" w:rsidRDefault="009A44A3" w:rsidP="004A2C70">
      <w:pPr>
        <w:pStyle w:val="Heading3"/>
        <w:numPr>
          <w:ilvl w:val="0"/>
          <w:numId w:val="2"/>
        </w:numPr>
        <w:pBdr>
          <w:bottom w:val="single" w:sz="4" w:space="1" w:color="000000"/>
        </w:pBdr>
        <w:rPr>
          <w:i/>
          <w:iCs/>
          <w:lang w:val="en-GB"/>
        </w:rPr>
      </w:pPr>
      <w:r>
        <w:rPr>
          <w:lang w:val="en-GB"/>
        </w:rPr>
        <w:t>OPERATION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&amp;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CAMPAGNE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&amp;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PIs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/</w:t>
      </w:r>
      <w:r>
        <w:rPr>
          <w:rFonts w:eastAsia="Arial"/>
          <w:lang w:val="en-GB"/>
        </w:rPr>
        <w:t xml:space="preserve"> </w:t>
      </w:r>
      <w:r>
        <w:rPr>
          <w:i/>
          <w:iCs/>
          <w:lang w:val="en-GB"/>
        </w:rPr>
        <w:t>OPERATION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&amp;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CAMPAIGN&amp;PIs</w:t>
      </w:r>
    </w:p>
    <w:p w:rsidR="009A44A3" w:rsidRDefault="004321D3">
      <w:pPr>
        <w:rPr>
          <w:rFonts w:ascii="Arial" w:hAnsi="Arial"/>
          <w:i/>
          <w:iCs/>
        </w:rPr>
      </w:pPr>
      <w:proofErr w:type="spellStart"/>
      <w:r>
        <w:rPr>
          <w:rFonts w:ascii="Arial" w:hAnsi="Arial"/>
          <w:i/>
          <w:iCs/>
          <w:color w:val="FF0000"/>
        </w:rPr>
        <w:t>Sampling</w:t>
      </w:r>
      <w:proofErr w:type="spellEnd"/>
      <w:r>
        <w:rPr>
          <w:rFonts w:ascii="Arial" w:hAnsi="Arial"/>
          <w:i/>
          <w:iCs/>
          <w:color w:val="FF0000"/>
        </w:rPr>
        <w:t xml:space="preserve"> </w:t>
      </w:r>
      <w:proofErr w:type="spellStart"/>
      <w:r>
        <w:rPr>
          <w:rFonts w:ascii="Arial" w:hAnsi="Arial"/>
          <w:i/>
          <w:iCs/>
          <w:color w:val="FF0000"/>
        </w:rPr>
        <w:t>method</w:t>
      </w:r>
      <w:proofErr w:type="spellEnd"/>
      <w:r>
        <w:rPr>
          <w:rFonts w:ascii="Arial" w:hAnsi="Arial"/>
          <w:i/>
          <w:iCs/>
          <w:color w:val="FF0000"/>
        </w:rPr>
        <w:t> </w:t>
      </w:r>
      <w:proofErr w:type="gramStart"/>
      <w:r>
        <w:rPr>
          <w:rFonts w:ascii="Arial" w:hAnsi="Arial"/>
          <w:i/>
          <w:iCs/>
          <w:color w:val="FF0000"/>
        </w:rPr>
        <w:t>:</w:t>
      </w:r>
      <w:r w:rsidR="00792796">
        <w:rPr>
          <w:rFonts w:ascii="Arial" w:hAnsi="Arial"/>
          <w:i/>
          <w:iCs/>
        </w:rPr>
        <w:t>PPS3</w:t>
      </w:r>
      <w:proofErr w:type="gramEnd"/>
      <w:r w:rsidR="00792796">
        <w:rPr>
          <w:rFonts w:ascii="Arial" w:hAnsi="Arial"/>
          <w:i/>
          <w:iCs/>
        </w:rPr>
        <w:t xml:space="preserve"> </w:t>
      </w:r>
      <w:proofErr w:type="spellStart"/>
      <w:r w:rsidR="00792796">
        <w:rPr>
          <w:rFonts w:ascii="Arial" w:hAnsi="Arial"/>
          <w:i/>
          <w:iCs/>
        </w:rPr>
        <w:t>sediment</w:t>
      </w:r>
      <w:proofErr w:type="spellEnd"/>
      <w:r w:rsidR="00792796">
        <w:rPr>
          <w:rFonts w:ascii="Arial" w:hAnsi="Arial"/>
          <w:i/>
          <w:iCs/>
        </w:rPr>
        <w:t xml:space="preserve"> </w:t>
      </w:r>
      <w:proofErr w:type="spellStart"/>
      <w:r w:rsidR="00792796">
        <w:rPr>
          <w:rFonts w:ascii="Arial" w:hAnsi="Arial"/>
          <w:i/>
          <w:iCs/>
        </w:rPr>
        <w:t>trap</w:t>
      </w:r>
      <w:proofErr w:type="spellEnd"/>
    </w:p>
    <w:p w:rsidR="009A44A3" w:rsidRDefault="009A44A3">
      <w:pPr>
        <w:rPr>
          <w:rFonts w:ascii="Arial" w:hAnsi="Arial"/>
          <w:i/>
          <w:iCs/>
          <w:lang w:val="en-GB"/>
        </w:rPr>
      </w:pPr>
      <w:r>
        <w:rPr>
          <w:rFonts w:ascii="Arial" w:hAnsi="Arial"/>
          <w:i/>
          <w:iCs/>
          <w:color w:val="FF0000"/>
          <w:lang w:val="en-GB"/>
        </w:rPr>
        <w:t xml:space="preserve">Station </w:t>
      </w:r>
      <w:proofErr w:type="gramStart"/>
      <w:r>
        <w:rPr>
          <w:rFonts w:ascii="Arial" w:hAnsi="Arial"/>
          <w:i/>
          <w:iCs/>
          <w:color w:val="FF0000"/>
          <w:lang w:val="en-GB"/>
        </w:rPr>
        <w:t>number</w:t>
      </w:r>
      <w:r w:rsidR="009D7125">
        <w:rPr>
          <w:rFonts w:ascii="Arial" w:hAnsi="Arial"/>
          <w:i/>
          <w:iCs/>
          <w:color w:val="FF0000"/>
          <w:lang w:val="en-GB"/>
        </w:rPr>
        <w:t>s</w:t>
      </w:r>
      <w:r>
        <w:rPr>
          <w:rFonts w:ascii="Arial" w:hAnsi="Arial"/>
          <w:i/>
          <w:iCs/>
          <w:color w:val="FF0000"/>
          <w:lang w:val="en-GB"/>
        </w:rPr>
        <w:t xml:space="preserve"> :</w:t>
      </w:r>
      <w:proofErr w:type="gramEnd"/>
      <w:r>
        <w:rPr>
          <w:rFonts w:ascii="Arial" w:hAnsi="Arial"/>
          <w:i/>
          <w:iCs/>
          <w:lang w:val="en-GB"/>
        </w:rPr>
        <w:t xml:space="preserve">  </w:t>
      </w:r>
      <w:r w:rsidR="009D7125">
        <w:rPr>
          <w:rFonts w:ascii="Arial" w:hAnsi="Arial"/>
          <w:i/>
          <w:iCs/>
          <w:lang w:val="en-GB"/>
        </w:rPr>
        <w:t>R1, E1, E3, A3-2, E-5</w:t>
      </w:r>
    </w:p>
    <w:p w:rsidR="009A44A3" w:rsidRDefault="009A44A3">
      <w:pPr>
        <w:rPr>
          <w:rFonts w:ascii="Arial" w:hAnsi="Arial"/>
          <w:i/>
          <w:iCs/>
          <w:color w:val="FF0000"/>
        </w:rPr>
      </w:pPr>
      <w:proofErr w:type="spellStart"/>
      <w:r>
        <w:rPr>
          <w:rFonts w:ascii="Arial" w:hAnsi="Arial"/>
          <w:i/>
          <w:iCs/>
          <w:color w:val="FF0000"/>
        </w:rPr>
        <w:t>Operation</w:t>
      </w:r>
      <w:proofErr w:type="spellEnd"/>
      <w:r>
        <w:rPr>
          <w:rFonts w:ascii="Arial" w:hAnsi="Arial"/>
          <w:i/>
          <w:iCs/>
          <w:color w:val="FF0000"/>
        </w:rPr>
        <w:t xml:space="preserve"> code :</w:t>
      </w:r>
      <w:r w:rsidR="002660EB">
        <w:rPr>
          <w:rFonts w:ascii="Arial" w:hAnsi="Arial"/>
          <w:i/>
          <w:iCs/>
          <w:color w:val="FF0000"/>
        </w:rPr>
        <w:t xml:space="preserve"> </w:t>
      </w:r>
      <w:r w:rsidR="00F90142" w:rsidRPr="00F90142">
        <w:rPr>
          <w:rFonts w:ascii="Arial" w:hAnsi="Arial"/>
          <w:i/>
          <w:iCs/>
        </w:rPr>
        <w:t>DRIFT_PART_TRAP</w:t>
      </w:r>
    </w:p>
    <w:p w:rsidR="009A44A3" w:rsidRDefault="009A44A3">
      <w:pPr>
        <w:rPr>
          <w:rFonts w:ascii="Arial" w:hAnsi="Arial"/>
          <w:i/>
          <w:iCs/>
        </w:rPr>
      </w:pPr>
    </w:p>
    <w:p w:rsidR="009A44A3" w:rsidRPr="004A2C70" w:rsidRDefault="009A44A3" w:rsidP="004A2C70">
      <w:pPr>
        <w:pStyle w:val="Heading3"/>
        <w:numPr>
          <w:ilvl w:val="0"/>
          <w:numId w:val="2"/>
        </w:numPr>
        <w:pBdr>
          <w:bottom w:val="single" w:sz="4" w:space="1" w:color="000000"/>
        </w:pBdr>
        <w:rPr>
          <w:i/>
          <w:iCs/>
        </w:rPr>
      </w:pPr>
      <w:r>
        <w:t>PROJET</w:t>
      </w:r>
      <w:r>
        <w:rPr>
          <w:rFonts w:eastAsia="Arial"/>
        </w:rPr>
        <w:t xml:space="preserve">  </w:t>
      </w:r>
      <w:r>
        <w:t>ETUDE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rPr>
          <w:i/>
          <w:iCs/>
        </w:rPr>
        <w:t>PROJECT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>TITLE</w:t>
      </w:r>
    </w:p>
    <w:p w:rsidR="009A44A3" w:rsidRPr="004A2C70" w:rsidRDefault="009A44A3" w:rsidP="004A2C70">
      <w:pPr>
        <w:tabs>
          <w:tab w:val="left" w:pos="3240"/>
        </w:tabs>
        <w:spacing w:line="360" w:lineRule="auto"/>
        <w:rPr>
          <w:rFonts w:ascii="Arial" w:hAnsi="Arial"/>
          <w:color w:val="000000"/>
          <w:szCs w:val="24"/>
          <w:lang w:val="en-GB"/>
        </w:rPr>
      </w:pPr>
      <w:proofErr w:type="gramStart"/>
      <w:r>
        <w:rPr>
          <w:rFonts w:ascii="Arial" w:hAnsi="Arial"/>
          <w:i/>
          <w:iCs/>
          <w:color w:val="FF0000"/>
          <w:szCs w:val="24"/>
          <w:lang w:val="en-GB"/>
        </w:rPr>
        <w:t>Campaign  NAME</w:t>
      </w:r>
      <w:proofErr w:type="gramEnd"/>
      <w:r>
        <w:rPr>
          <w:rFonts w:ascii="Arial" w:hAnsi="Arial"/>
          <w:i/>
          <w:iCs/>
          <w:color w:val="FF0000"/>
          <w:szCs w:val="24"/>
          <w:lang w:val="en-GB"/>
        </w:rPr>
        <w:t xml:space="preserve"> </w:t>
      </w:r>
      <w:r>
        <w:rPr>
          <w:rFonts w:ascii="Arial" w:hAnsi="Arial"/>
          <w:color w:val="000000"/>
          <w:szCs w:val="24"/>
          <w:lang w:val="en-GB"/>
        </w:rPr>
        <w:t>: KEOPS2</w:t>
      </w:r>
    </w:p>
    <w:p w:rsidR="009A44A3" w:rsidRDefault="00265A9B">
      <w:pPr>
        <w:spacing w:line="360" w:lineRule="auto"/>
        <w:rPr>
          <w:rFonts w:ascii="Arial" w:hAnsi="Arial"/>
          <w:color w:val="000000"/>
          <w:szCs w:val="24"/>
          <w:lang w:val="en-GB"/>
        </w:rPr>
      </w:pPr>
      <w:r>
        <w:rPr>
          <w:rFonts w:ascii="Arial" w:hAnsi="Arial"/>
          <w:i/>
          <w:iCs/>
          <w:color w:val="FF0000"/>
          <w:szCs w:val="24"/>
          <w:lang w:val="en-GB"/>
        </w:rPr>
        <w:t>Project</w:t>
      </w:r>
      <w:r w:rsidR="00765E20">
        <w:rPr>
          <w:rFonts w:ascii="Arial" w:hAnsi="Arial"/>
          <w:i/>
          <w:iCs/>
          <w:color w:val="FF0000"/>
          <w:szCs w:val="24"/>
          <w:lang w:val="en-GB"/>
        </w:rPr>
        <w:t xml:space="preserve"> Leader</w:t>
      </w:r>
      <w:r w:rsidR="009A44A3">
        <w:rPr>
          <w:rFonts w:ascii="Arial" w:hAnsi="Arial"/>
          <w:color w:val="000000"/>
          <w:szCs w:val="24"/>
          <w:lang w:val="en-GB"/>
        </w:rPr>
        <w:t xml:space="preserve">: Stéphane Blain (stephane.blain@obs-banyuls.fr) </w:t>
      </w:r>
    </w:p>
    <w:p w:rsidR="009A44A3" w:rsidRDefault="009A44A3">
      <w:pPr>
        <w:pStyle w:val="Texteprformat"/>
        <w:spacing w:line="360" w:lineRule="auto"/>
        <w:rPr>
          <w:rFonts w:ascii="Arial" w:hAnsi="Arial"/>
          <w:color w:val="000000"/>
          <w:sz w:val="24"/>
          <w:szCs w:val="24"/>
        </w:rPr>
      </w:pPr>
      <w:proofErr w:type="spellStart"/>
      <w:r>
        <w:rPr>
          <w:rFonts w:ascii="Arial" w:hAnsi="Arial"/>
          <w:i/>
          <w:iCs/>
          <w:color w:val="FF0000"/>
          <w:sz w:val="24"/>
          <w:szCs w:val="24"/>
        </w:rPr>
        <w:t>Address</w:t>
      </w:r>
      <w:proofErr w:type="spellEnd"/>
      <w:r>
        <w:rPr>
          <w:rFonts w:ascii="Arial" w:hAnsi="Arial"/>
          <w:i/>
          <w:iCs/>
          <w:color w:val="FF0000"/>
          <w:sz w:val="24"/>
          <w:szCs w:val="24"/>
        </w:rPr>
        <w:t> :</w:t>
      </w:r>
      <w:r>
        <w:rPr>
          <w:rFonts w:ascii="Arial" w:hAnsi="Arial"/>
          <w:color w:val="000000"/>
          <w:sz w:val="24"/>
          <w:szCs w:val="24"/>
        </w:rPr>
        <w:tab/>
        <w:t>Laboratoire d'Océanographie Microbienne (LOMIC)</w:t>
      </w:r>
    </w:p>
    <w:p w:rsidR="009A44A3" w:rsidRDefault="009A44A3">
      <w:pPr>
        <w:pStyle w:val="Texteprformat"/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ab/>
      </w:r>
      <w:r>
        <w:rPr>
          <w:rFonts w:ascii="Arial" w:hAnsi="Arial"/>
          <w:color w:val="000000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UMR 7621 CNRS UPMC</w:t>
      </w:r>
    </w:p>
    <w:p w:rsidR="009A44A3" w:rsidRDefault="009A44A3">
      <w:pPr>
        <w:pStyle w:val="Texteprforma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/>
          <w:sz w:val="24"/>
          <w:szCs w:val="24"/>
        </w:rPr>
        <w:t>avenue</w:t>
      </w:r>
      <w:proofErr w:type="gramEnd"/>
      <w:r>
        <w:rPr>
          <w:rFonts w:ascii="Arial" w:hAnsi="Arial"/>
          <w:sz w:val="24"/>
          <w:szCs w:val="24"/>
        </w:rPr>
        <w:t xml:space="preserve"> du </w:t>
      </w:r>
      <w:proofErr w:type="spellStart"/>
      <w:r>
        <w:rPr>
          <w:rFonts w:ascii="Arial" w:hAnsi="Arial"/>
          <w:sz w:val="24"/>
          <w:szCs w:val="24"/>
        </w:rPr>
        <w:t>Fontaulé</w:t>
      </w:r>
      <w:proofErr w:type="spellEnd"/>
    </w:p>
    <w:p w:rsidR="009A44A3" w:rsidRDefault="009A44A3">
      <w:pPr>
        <w:pStyle w:val="Texteprformat"/>
        <w:spacing w:after="28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66650 Banyuls sur mer</w:t>
      </w:r>
    </w:p>
    <w:p w:rsidR="009A44A3" w:rsidRPr="00765E20" w:rsidRDefault="00765E20">
      <w:pPr>
        <w:pStyle w:val="Texteprformat"/>
        <w:spacing w:after="283"/>
        <w:rPr>
          <w:rFonts w:ascii="Arial" w:hAnsi="Arial"/>
          <w:sz w:val="24"/>
          <w:szCs w:val="24"/>
          <w:lang w:val="en-US"/>
        </w:rPr>
      </w:pPr>
      <w:r w:rsidRPr="00765E20">
        <w:rPr>
          <w:rFonts w:ascii="Arial" w:hAnsi="Arial"/>
          <w:i/>
          <w:iCs/>
          <w:color w:val="FF0000"/>
          <w:sz w:val="24"/>
          <w:szCs w:val="24"/>
          <w:lang w:val="en-US"/>
        </w:rPr>
        <w:t>Chief Scientist</w:t>
      </w:r>
      <w:r w:rsidR="009A44A3" w:rsidRPr="00765E20">
        <w:rPr>
          <w:rFonts w:ascii="Arial" w:hAnsi="Arial"/>
          <w:sz w:val="24"/>
          <w:szCs w:val="24"/>
          <w:lang w:val="en-US"/>
        </w:rPr>
        <w:t>:  Bernard Queguiner (bernard.queguiner@univ-amu.fr)</w:t>
      </w:r>
    </w:p>
    <w:p w:rsidR="009A44A3" w:rsidRDefault="009A44A3">
      <w:pPr>
        <w:pStyle w:val="BodyText"/>
        <w:rPr>
          <w:rFonts w:ascii="Arial" w:hAnsi="Arial"/>
          <w:b w:val="0"/>
        </w:rPr>
      </w:pPr>
      <w:proofErr w:type="spellStart"/>
      <w:r>
        <w:rPr>
          <w:rFonts w:ascii="Arial" w:hAnsi="Arial"/>
          <w:b w:val="0"/>
          <w:i/>
          <w:iCs/>
          <w:color w:val="FF0000"/>
          <w:szCs w:val="24"/>
        </w:rPr>
        <w:t>Address</w:t>
      </w:r>
      <w:proofErr w:type="spellEnd"/>
      <w:r>
        <w:rPr>
          <w:rFonts w:ascii="Arial" w:hAnsi="Arial"/>
          <w:b w:val="0"/>
          <w:i/>
          <w:iCs/>
          <w:color w:val="FF0000"/>
          <w:szCs w:val="24"/>
        </w:rPr>
        <w:t> :</w:t>
      </w:r>
      <w:r>
        <w:rPr>
          <w:rFonts w:ascii="Arial" w:hAnsi="Arial"/>
          <w:b w:val="0"/>
          <w:color w:val="000000"/>
          <w:szCs w:val="24"/>
        </w:rPr>
        <w:tab/>
      </w:r>
      <w:r>
        <w:rPr>
          <w:rFonts w:ascii="Arial" w:hAnsi="Arial"/>
          <w:b w:val="0"/>
        </w:rPr>
        <w:t>Institut Méditerranéen d'Océanographie</w:t>
      </w:r>
    </w:p>
    <w:p w:rsidR="009A44A3" w:rsidRDefault="009A44A3">
      <w:pPr>
        <w:pStyle w:val="BodyText"/>
        <w:spacing w:after="283"/>
        <w:rPr>
          <w:rFonts w:ascii="Arial" w:hAnsi="Arial"/>
          <w:b w:val="0"/>
        </w:rPr>
      </w:pP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  <w:t>Université d'Aix-Marseille</w:t>
      </w:r>
    </w:p>
    <w:p w:rsidR="009A44A3" w:rsidRDefault="009A44A3">
      <w:pPr>
        <w:pStyle w:val="BodyText"/>
        <w:spacing w:after="283"/>
        <w:rPr>
          <w:rFonts w:ascii="Arial" w:hAnsi="Arial"/>
          <w:b w:val="0"/>
        </w:rPr>
      </w:pP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  <w:t>UMR CNRS 7294/UR IRD 235</w:t>
      </w:r>
    </w:p>
    <w:p w:rsidR="009A44A3" w:rsidRDefault="009A44A3" w:rsidP="00765E20">
      <w:pPr>
        <w:pStyle w:val="BodyText"/>
        <w:rPr>
          <w:rFonts w:ascii="Arial" w:hAnsi="Arial"/>
          <w:b w:val="0"/>
        </w:rPr>
      </w:pP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  <w:t xml:space="preserve">Campus de </w:t>
      </w:r>
      <w:proofErr w:type="spellStart"/>
      <w:r>
        <w:rPr>
          <w:rFonts w:ascii="Arial" w:hAnsi="Arial"/>
          <w:b w:val="0"/>
        </w:rPr>
        <w:t>Luminy</w:t>
      </w:r>
      <w:proofErr w:type="spellEnd"/>
      <w:r>
        <w:rPr>
          <w:rFonts w:ascii="Arial" w:hAnsi="Arial"/>
          <w:b w:val="0"/>
        </w:rPr>
        <w:t>, case 901</w:t>
      </w:r>
    </w:p>
    <w:p w:rsidR="009A44A3" w:rsidRDefault="009A44A3" w:rsidP="00765E20">
      <w:pPr>
        <w:pStyle w:val="BodyText"/>
        <w:rPr>
          <w:rFonts w:ascii="Arial" w:hAnsi="Arial"/>
          <w:b w:val="0"/>
        </w:rPr>
      </w:pP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  <w:t>F-13288 Marseille Cedex 09</w:t>
      </w:r>
    </w:p>
    <w:p w:rsidR="009A44A3" w:rsidRDefault="009A44A3">
      <w:pPr>
        <w:pStyle w:val="Texteprformat"/>
        <w:spacing w:after="283"/>
      </w:pPr>
    </w:p>
    <w:p w:rsidR="004A2C70" w:rsidRDefault="004A2C70">
      <w:pPr>
        <w:pStyle w:val="Texteprformat"/>
        <w:spacing w:after="283"/>
      </w:pPr>
    </w:p>
    <w:p w:rsidR="004A2C70" w:rsidRPr="00765E20" w:rsidRDefault="004A2C70">
      <w:pPr>
        <w:pStyle w:val="Texteprformat"/>
        <w:spacing w:after="283"/>
      </w:pPr>
    </w:p>
    <w:p w:rsidR="009A44A3" w:rsidRDefault="009A44A3">
      <w:pPr>
        <w:pStyle w:val="Heading3"/>
        <w:numPr>
          <w:ilvl w:val="0"/>
          <w:numId w:val="2"/>
        </w:numPr>
        <w:pBdr>
          <w:bottom w:val="single" w:sz="4" w:space="1" w:color="000000"/>
        </w:pBdr>
        <w:rPr>
          <w:i/>
          <w:iCs/>
        </w:rPr>
      </w:pPr>
      <w:r>
        <w:lastRenderedPageBreak/>
        <w:t>RESPONSABLE</w:t>
      </w:r>
      <w:r>
        <w:rPr>
          <w:rFonts w:eastAsia="Arial"/>
        </w:rPr>
        <w:t xml:space="preserve"> </w:t>
      </w:r>
      <w:r>
        <w:t>SCIENTIFIQUE</w:t>
      </w:r>
      <w:r>
        <w:rPr>
          <w:rFonts w:eastAsia="Arial"/>
        </w:rPr>
        <w:t xml:space="preserve"> </w:t>
      </w:r>
      <w:r>
        <w:t>du</w:t>
      </w:r>
      <w:r>
        <w:rPr>
          <w:rFonts w:eastAsia="Arial"/>
        </w:rPr>
        <w:t xml:space="preserve"> </w:t>
      </w:r>
      <w:r>
        <w:t>paramètre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rPr>
          <w:i/>
          <w:iCs/>
        </w:rPr>
        <w:t>PI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>of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>the</w:t>
      </w:r>
      <w:r>
        <w:rPr>
          <w:rFonts w:eastAsia="Arial"/>
          <w:i/>
          <w:iCs/>
        </w:rPr>
        <w:t xml:space="preserve"> </w:t>
      </w:r>
      <w:proofErr w:type="spellStart"/>
      <w:r>
        <w:rPr>
          <w:i/>
          <w:iCs/>
        </w:rPr>
        <w:t>parameter</w:t>
      </w:r>
      <w:proofErr w:type="spellEnd"/>
    </w:p>
    <w:p w:rsidR="009A44A3" w:rsidRPr="00765E20" w:rsidRDefault="002660EB" w:rsidP="004A2C70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75pt;margin-top:21.1pt;width:502.85pt;height:151.45pt;z-index:1;mso-wrap-distance-left:0;mso-wrap-distance-right:7.05pt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346"/>
                    <w:gridCol w:w="1843"/>
                    <w:gridCol w:w="1843"/>
                    <w:gridCol w:w="1842"/>
                    <w:gridCol w:w="3049"/>
                  </w:tblGrid>
                  <w:tr w:rsidR="00265A9B" w:rsidTr="0081390E">
                    <w:tc>
                      <w:tcPr>
                        <w:tcW w:w="134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65A9B" w:rsidRDefault="00265A9B">
                        <w:pPr>
                          <w:pStyle w:val="Heading1"/>
                          <w:snapToGrid w:val="0"/>
                          <w:rPr>
                            <w:bCs w:val="0"/>
                            <w:color w:val="FF0000"/>
                            <w:sz w:val="20"/>
                            <w:lang w:val="de-DE"/>
                          </w:rPr>
                        </w:pPr>
                        <w:r>
                          <w:rPr>
                            <w:bCs w:val="0"/>
                            <w:color w:val="FF0000"/>
                            <w:sz w:val="20"/>
                            <w:lang w:val="de-DE"/>
                          </w:rPr>
                          <w:t>Nom</w:t>
                        </w:r>
                        <w:r>
                          <w:rPr>
                            <w:rFonts w:eastAsia="Arial"/>
                            <w:bCs w:val="0"/>
                            <w:color w:val="FF0000"/>
                            <w:sz w:val="20"/>
                            <w:lang w:val="de-DE"/>
                          </w:rPr>
                          <w:t xml:space="preserve"> </w:t>
                        </w:r>
                        <w:r>
                          <w:rPr>
                            <w:bCs w:val="0"/>
                            <w:color w:val="FF0000"/>
                            <w:sz w:val="20"/>
                            <w:lang w:val="de-DE"/>
                          </w:rPr>
                          <w:t>/</w:t>
                        </w:r>
                      </w:p>
                      <w:p w:rsidR="00265A9B" w:rsidRDefault="00265A9B">
                        <w:pPr>
                          <w:rPr>
                            <w:rFonts w:ascii="Arial" w:hAnsi="Arial"/>
                            <w:i/>
                            <w:iCs/>
                            <w:color w:val="FF0000"/>
                            <w:lang w:val="de-DE"/>
                          </w:rPr>
                        </w:pPr>
                        <w:r>
                          <w:rPr>
                            <w:rFonts w:ascii="Arial" w:hAnsi="Arial"/>
                            <w:i/>
                            <w:iCs/>
                            <w:color w:val="FF0000"/>
                            <w:lang w:val="de-DE"/>
                          </w:rPr>
                          <w:t>name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65A9B" w:rsidRDefault="00265A9B">
                        <w:pPr>
                          <w:pStyle w:val="Heading1"/>
                          <w:snapToGrid w:val="0"/>
                          <w:rPr>
                            <w:rFonts w:eastAsia="Arial"/>
                            <w:bCs w:val="0"/>
                            <w:sz w:val="20"/>
                            <w:lang w:val="de-DE"/>
                          </w:rPr>
                        </w:pPr>
                        <w:r>
                          <w:rPr>
                            <w:bCs w:val="0"/>
                            <w:sz w:val="20"/>
                            <w:lang w:val="de-DE"/>
                          </w:rPr>
                          <w:t>adresse</w:t>
                        </w:r>
                        <w:r>
                          <w:rPr>
                            <w:rFonts w:eastAsia="Arial"/>
                            <w:bCs w:val="0"/>
                            <w:sz w:val="20"/>
                            <w:lang w:val="de-DE"/>
                          </w:rPr>
                          <w:t xml:space="preserve"> </w:t>
                        </w:r>
                        <w:r>
                          <w:rPr>
                            <w:bCs w:val="0"/>
                            <w:sz w:val="20"/>
                            <w:lang w:val="de-DE"/>
                          </w:rPr>
                          <w:t>/</w:t>
                        </w:r>
                        <w:r>
                          <w:rPr>
                            <w:rFonts w:eastAsia="Arial"/>
                            <w:bCs w:val="0"/>
                            <w:sz w:val="20"/>
                            <w:lang w:val="de-DE"/>
                          </w:rPr>
                          <w:t xml:space="preserve"> </w:t>
                        </w:r>
                      </w:p>
                      <w:p w:rsidR="00265A9B" w:rsidRDefault="00265A9B">
                        <w:pPr>
                          <w:pStyle w:val="Heading1"/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address</w:t>
                        </w:r>
                        <w:proofErr w:type="gramEnd"/>
                      </w:p>
                    </w:tc>
                    <w:tc>
                      <w:tcPr>
                        <w:tcW w:w="1843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65A9B" w:rsidRDefault="00265A9B">
                        <w:pPr>
                          <w:pStyle w:val="Heading1"/>
                          <w:snapToGrid w:val="0"/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Cs w:val="0"/>
                            <w:sz w:val="20"/>
                            <w:lang w:val="en-GB"/>
                          </w:rPr>
                          <w:t>téléphone</w:t>
                        </w:r>
                        <w:proofErr w:type="spellEnd"/>
                        <w:proofErr w:type="gramEnd"/>
                        <w:r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sz w:val="20"/>
                            <w:lang w:val="en-GB"/>
                          </w:rPr>
                          <w:t>/</w:t>
                        </w:r>
                        <w:r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phone</w:t>
                        </w:r>
                        <w:r>
                          <w:rPr>
                            <w:rFonts w:eastAsia="Arial"/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number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65A9B" w:rsidRDefault="00265A9B">
                        <w:pPr>
                          <w:pStyle w:val="Heading1"/>
                          <w:snapToGrid w:val="0"/>
                          <w:rPr>
                            <w:bCs w:val="0"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sz w:val="20"/>
                            <w:lang w:val="en-GB"/>
                          </w:rPr>
                          <w:t>fax</w:t>
                        </w:r>
                        <w:proofErr w:type="gramEnd"/>
                        <w:r>
                          <w:rPr>
                            <w:rFonts w:eastAsia="Arial"/>
                            <w:bCs w:val="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sz w:val="20"/>
                            <w:lang w:val="en-GB"/>
                          </w:rPr>
                          <w:t>/</w:t>
                        </w:r>
                      </w:p>
                      <w:p w:rsidR="00265A9B" w:rsidRDefault="00265A9B">
                        <w:pPr>
                          <w:pStyle w:val="Heading1"/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fax</w:t>
                        </w:r>
                        <w:proofErr w:type="gramEnd"/>
                        <w:r>
                          <w:rPr>
                            <w:rFonts w:eastAsia="Arial"/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sz w:val="20"/>
                            <w:lang w:val="en-GB"/>
                          </w:rPr>
                          <w:t>number</w:t>
                        </w:r>
                      </w:p>
                    </w:tc>
                    <w:tc>
                      <w:tcPr>
                        <w:tcW w:w="304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</w:tcPr>
                      <w:p w:rsidR="00265A9B" w:rsidRDefault="00265A9B">
                        <w:pPr>
                          <w:pStyle w:val="Heading1"/>
                          <w:snapToGrid w:val="0"/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  <w:t>adresse</w:t>
                        </w:r>
                        <w:proofErr w:type="spellEnd"/>
                        <w:proofErr w:type="gramEnd"/>
                        <w:r>
                          <w:rPr>
                            <w:rFonts w:eastAsia="Arial"/>
                            <w:bCs w:val="0"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  <w:t>mél</w:t>
                        </w:r>
                        <w:proofErr w:type="spellEnd"/>
                        <w:r>
                          <w:rPr>
                            <w:rFonts w:eastAsia="Arial"/>
                            <w:bCs w:val="0"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color w:val="FF0000"/>
                            <w:sz w:val="20"/>
                            <w:lang w:val="en-GB"/>
                          </w:rPr>
                          <w:t>/</w:t>
                        </w:r>
                      </w:p>
                      <w:p w:rsidR="00265A9B" w:rsidRDefault="00265A9B">
                        <w:pPr>
                          <w:pStyle w:val="Heading1"/>
                          <w:rPr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</w:pPr>
                        <w:proofErr w:type="gramStart"/>
                        <w:r>
                          <w:rPr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>email</w:t>
                        </w:r>
                        <w:proofErr w:type="gramEnd"/>
                        <w:r>
                          <w:rPr>
                            <w:rFonts w:eastAsia="Arial"/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0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>address</w:t>
                        </w:r>
                      </w:p>
                    </w:tc>
                  </w:tr>
                  <w:tr w:rsidR="00265A9B" w:rsidTr="0081390E">
                    <w:tc>
                      <w:tcPr>
                        <w:tcW w:w="134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65A9B" w:rsidRPr="002660EB" w:rsidRDefault="00265A9B">
                        <w:pPr>
                          <w:pStyle w:val="Heading1"/>
                          <w:snapToGrid w:val="0"/>
                          <w:rPr>
                            <w:bCs w:val="0"/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bCs w:val="0"/>
                            <w:sz w:val="22"/>
                            <w:szCs w:val="22"/>
                            <w:lang w:val="en-GB"/>
                          </w:rPr>
                          <w:t>Tom Trull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65A9B" w:rsidRPr="002660EB" w:rsidRDefault="00265A9B">
                        <w:pPr>
                          <w:pStyle w:val="Heading1"/>
                          <w:snapToGrid w:val="0"/>
                          <w:rPr>
                            <w:bCs w:val="0"/>
                            <w:sz w:val="22"/>
                            <w:szCs w:val="22"/>
                          </w:rPr>
                        </w:pPr>
                        <w:r w:rsidRPr="002660EB">
                          <w:rPr>
                            <w:bCs w:val="0"/>
                            <w:noProof/>
                            <w:sz w:val="22"/>
                            <w:szCs w:val="22"/>
                          </w:rPr>
                          <w:t>ACE CRC Private Bag 80 Hobart Tasmania 7001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65A9B" w:rsidRPr="002660EB" w:rsidRDefault="00265A9B" w:rsidP="00F90142">
                        <w:pPr>
                          <w:pStyle w:val="Heading1"/>
                          <w:snapToGrid w:val="0"/>
                          <w:rPr>
                            <w:bCs w:val="0"/>
                            <w:sz w:val="22"/>
                            <w:szCs w:val="22"/>
                            <w:lang w:val="en-GB"/>
                          </w:rPr>
                        </w:pPr>
                        <w:r w:rsidRPr="002660EB">
                          <w:rPr>
                            <w:bCs w:val="0"/>
                            <w:sz w:val="22"/>
                            <w:szCs w:val="22"/>
                            <w:lang w:val="en-GB"/>
                          </w:rPr>
                          <w:t xml:space="preserve">+613 6226 </w:t>
                        </w:r>
                        <w:r>
                          <w:rPr>
                            <w:bCs w:val="0"/>
                            <w:sz w:val="22"/>
                            <w:szCs w:val="22"/>
                            <w:lang w:val="en-GB"/>
                          </w:rPr>
                          <w:t>2988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65A9B" w:rsidRPr="002660EB" w:rsidRDefault="00265A9B" w:rsidP="002660EB">
                        <w:pPr>
                          <w:pStyle w:val="Heading1"/>
                          <w:snapToGrid w:val="0"/>
                          <w:rPr>
                            <w:bCs w:val="0"/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bCs w:val="0"/>
                            <w:sz w:val="22"/>
                            <w:szCs w:val="22"/>
                            <w:lang w:val="en-GB"/>
                          </w:rPr>
                          <w:t>+61</w:t>
                        </w:r>
                        <w:r w:rsidRPr="002660EB">
                          <w:rPr>
                            <w:bCs w:val="0"/>
                            <w:sz w:val="22"/>
                            <w:szCs w:val="22"/>
                            <w:lang w:val="en-GB"/>
                          </w:rPr>
                          <w:t>3 6226 2440</w:t>
                        </w:r>
                      </w:p>
                    </w:tc>
                    <w:tc>
                      <w:tcPr>
                        <w:tcW w:w="304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</w:tcPr>
                      <w:p w:rsidR="00265A9B" w:rsidRPr="002660EB" w:rsidRDefault="00265A9B" w:rsidP="002660EB">
                        <w:pPr>
                          <w:pStyle w:val="Heading1"/>
                          <w:numPr>
                            <w:ilvl w:val="0"/>
                            <w:numId w:val="0"/>
                          </w:numPr>
                          <w:snapToGrid w:val="0"/>
                          <w:rPr>
                            <w:bCs w:val="0"/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bCs w:val="0"/>
                            <w:sz w:val="22"/>
                            <w:szCs w:val="22"/>
                            <w:lang w:val="en-GB"/>
                          </w:rPr>
                          <w:t>Tom.Trull</w:t>
                        </w:r>
                        <w:r w:rsidRPr="002660EB">
                          <w:rPr>
                            <w:bCs w:val="0"/>
                            <w:sz w:val="22"/>
                            <w:szCs w:val="22"/>
                            <w:lang w:val="en-GB"/>
                          </w:rPr>
                          <w:t>@utas.edu.au</w:t>
                        </w:r>
                      </w:p>
                    </w:tc>
                  </w:tr>
                  <w:tr w:rsidR="00265A9B" w:rsidTr="0081390E">
                    <w:tc>
                      <w:tcPr>
                        <w:tcW w:w="134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65A9B" w:rsidRPr="00781B45" w:rsidRDefault="00265A9B">
                        <w:pPr>
                          <w:pStyle w:val="Heading1"/>
                          <w:snapToGrid w:val="0"/>
                          <w:rPr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sz w:val="22"/>
                            <w:szCs w:val="22"/>
                            <w:lang w:val="en-GB"/>
                          </w:rPr>
                          <w:t>Diana Davies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65A9B" w:rsidRPr="00781B45" w:rsidRDefault="00265A9B">
                        <w:pPr>
                          <w:pStyle w:val="Heading1"/>
                          <w:snapToGrid w:val="0"/>
                          <w:rPr>
                            <w:sz w:val="22"/>
                            <w:szCs w:val="22"/>
                            <w:lang w:val="en-GB"/>
                          </w:rPr>
                        </w:pPr>
                        <w:r w:rsidRPr="00781B45">
                          <w:rPr>
                            <w:noProof/>
                            <w:sz w:val="22"/>
                            <w:szCs w:val="22"/>
                          </w:rPr>
                          <w:t>ACE CRC Private Bag 80 Hobart Tasmania 7001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65A9B" w:rsidRPr="00781B45" w:rsidRDefault="00265A9B" w:rsidP="00F90142">
                        <w:pPr>
                          <w:pStyle w:val="Heading1"/>
                          <w:snapToGrid w:val="0"/>
                          <w:rPr>
                            <w:sz w:val="22"/>
                            <w:szCs w:val="22"/>
                            <w:lang w:val="en-GB"/>
                          </w:rPr>
                        </w:pPr>
                        <w:r w:rsidRPr="00781B45">
                          <w:rPr>
                            <w:sz w:val="22"/>
                            <w:szCs w:val="22"/>
                            <w:lang w:val="en-GB"/>
                          </w:rPr>
                          <w:t>+613 6</w:t>
                        </w:r>
                        <w:r>
                          <w:rPr>
                            <w:sz w:val="22"/>
                            <w:szCs w:val="22"/>
                            <w:lang w:val="en-GB"/>
                          </w:rPr>
                          <w:t>232 5469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</w:tcBorders>
                        <w:shd w:val="clear" w:color="auto" w:fill="auto"/>
                      </w:tcPr>
                      <w:p w:rsidR="00265A9B" w:rsidRPr="00781B45" w:rsidRDefault="00265A9B">
                        <w:pPr>
                          <w:pStyle w:val="Heading1"/>
                          <w:snapToGrid w:val="0"/>
                          <w:rPr>
                            <w:sz w:val="22"/>
                            <w:szCs w:val="22"/>
                            <w:lang w:val="en-GB"/>
                          </w:rPr>
                        </w:pPr>
                        <w:r w:rsidRPr="00781B45">
                          <w:rPr>
                            <w:sz w:val="22"/>
                            <w:szCs w:val="22"/>
                            <w:lang w:val="en-GB"/>
                          </w:rPr>
                          <w:t>+613 6226 2440</w:t>
                        </w:r>
                      </w:p>
                    </w:tc>
                    <w:tc>
                      <w:tcPr>
                        <w:tcW w:w="304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  <w:shd w:val="clear" w:color="auto" w:fill="auto"/>
                      </w:tcPr>
                      <w:p w:rsidR="00265A9B" w:rsidRPr="00781B45" w:rsidRDefault="00265A9B">
                        <w:pPr>
                          <w:pStyle w:val="Heading1"/>
                          <w:snapToGrid w:val="0"/>
                          <w:rPr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sz w:val="22"/>
                            <w:szCs w:val="22"/>
                            <w:lang w:val="en-GB"/>
                          </w:rPr>
                          <w:t>Diana.Davies</w:t>
                        </w:r>
                        <w:r w:rsidRPr="00781B45">
                          <w:rPr>
                            <w:sz w:val="22"/>
                            <w:szCs w:val="22"/>
                            <w:lang w:val="en-GB"/>
                          </w:rPr>
                          <w:t>@utas.edu.au</w:t>
                        </w:r>
                      </w:p>
                    </w:tc>
                  </w:tr>
                </w:tbl>
                <w:p w:rsidR="00265A9B" w:rsidRDefault="00265A9B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9A44A3" w:rsidRPr="003E3E16" w:rsidRDefault="009A44A3" w:rsidP="003E3E16">
      <w:pPr>
        <w:pStyle w:val="Heading3"/>
        <w:numPr>
          <w:ilvl w:val="0"/>
          <w:numId w:val="2"/>
        </w:numPr>
        <w:pBdr>
          <w:bottom w:val="single" w:sz="4" w:space="1" w:color="000000"/>
        </w:pBdr>
        <w:rPr>
          <w:i/>
          <w:iCs/>
        </w:rPr>
      </w:pPr>
      <w:r>
        <w:t>DESCRIPTION</w:t>
      </w:r>
      <w:r>
        <w:rPr>
          <w:rFonts w:eastAsia="Arial"/>
        </w:rPr>
        <w:t xml:space="preserve"> </w:t>
      </w:r>
      <w:r>
        <w:t>DES</w:t>
      </w:r>
      <w:r>
        <w:rPr>
          <w:rFonts w:eastAsia="Arial"/>
        </w:rPr>
        <w:t xml:space="preserve"> </w:t>
      </w:r>
      <w:r>
        <w:t>PARAMETRES</w:t>
      </w:r>
      <w:r>
        <w:rPr>
          <w:rFonts w:eastAsia="Arial"/>
        </w:rPr>
        <w:t xml:space="preserve"> </w:t>
      </w:r>
      <w:r>
        <w:rPr>
          <w:i/>
          <w:iCs/>
        </w:rPr>
        <w:t>/</w:t>
      </w:r>
      <w:r>
        <w:rPr>
          <w:rFonts w:eastAsia="Arial"/>
          <w:i/>
          <w:iCs/>
        </w:rPr>
        <w:t xml:space="preserve">  </w:t>
      </w:r>
      <w:r>
        <w:rPr>
          <w:i/>
          <w:iCs/>
        </w:rPr>
        <w:t>PARAMETERS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>DESCRIPTION</w:t>
      </w:r>
    </w:p>
    <w:p w:rsidR="009A44A3" w:rsidRPr="003E3E16" w:rsidRDefault="009A44A3" w:rsidP="003E3E16">
      <w:pPr>
        <w:pStyle w:val="Heading1"/>
        <w:numPr>
          <w:ilvl w:val="1"/>
          <w:numId w:val="2"/>
        </w:numPr>
        <w:tabs>
          <w:tab w:val="left" w:pos="0"/>
        </w:tabs>
        <w:ind w:left="0" w:firstLine="0"/>
        <w:rPr>
          <w:rFonts w:eastAsia="Arial"/>
          <w:lang w:val="en-GB"/>
        </w:rPr>
      </w:pPr>
      <w:proofErr w:type="spellStart"/>
      <w:r>
        <w:rPr>
          <w:lang w:val="en-GB"/>
        </w:rPr>
        <w:t>Ce</w:t>
      </w:r>
      <w:proofErr w:type="spellEnd"/>
      <w:r>
        <w:rPr>
          <w:rFonts w:eastAsia="Arial"/>
          <w:lang w:val="en-GB"/>
        </w:rPr>
        <w:t xml:space="preserve"> </w:t>
      </w:r>
      <w:r>
        <w:rPr>
          <w:lang w:val="en-GB"/>
        </w:rPr>
        <w:t>qui</w:t>
      </w:r>
      <w:r>
        <w:rPr>
          <w:rFonts w:eastAsia="Arial"/>
          <w:lang w:val="en-GB"/>
        </w:rPr>
        <w:t xml:space="preserve"> </w:t>
      </w:r>
      <w:proofErr w:type="gramStart"/>
      <w:r>
        <w:rPr>
          <w:lang w:val="en-GB"/>
        </w:rPr>
        <w:t>a</w:t>
      </w:r>
      <w:proofErr w:type="gramEnd"/>
      <w:r>
        <w:rPr>
          <w:rFonts w:eastAsia="Arial"/>
          <w:lang w:val="en-GB"/>
        </w:rPr>
        <w:t xml:space="preserve"> </w:t>
      </w:r>
      <w:proofErr w:type="spellStart"/>
      <w:r>
        <w:rPr>
          <w:lang w:val="en-GB"/>
        </w:rPr>
        <w:t>été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lang w:val="en-GB"/>
        </w:rPr>
        <w:t>collecté</w:t>
      </w:r>
      <w:proofErr w:type="spellEnd"/>
      <w:r>
        <w:rPr>
          <w:lang w:val="en-GB"/>
        </w:rPr>
        <w:t>,</w:t>
      </w:r>
      <w:r>
        <w:rPr>
          <w:rFonts w:eastAsia="Arial"/>
          <w:lang w:val="en-GB"/>
        </w:rPr>
        <w:t xml:space="preserve"> </w:t>
      </w:r>
      <w:proofErr w:type="spellStart"/>
      <w:r>
        <w:rPr>
          <w:lang w:val="en-GB"/>
        </w:rPr>
        <w:t>mesuré</w:t>
      </w:r>
      <w:proofErr w:type="spellEnd"/>
      <w:r>
        <w:rPr>
          <w:rFonts w:eastAsia="Arial"/>
          <w:lang w:val="en-GB"/>
        </w:rPr>
        <w:t xml:space="preserve"> </w:t>
      </w:r>
      <w:r>
        <w:rPr>
          <w:lang w:val="en-GB"/>
        </w:rPr>
        <w:t>et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comment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/</w:t>
      </w:r>
      <w:r>
        <w:rPr>
          <w:rFonts w:eastAsia="Arial"/>
          <w:lang w:val="en-GB"/>
        </w:rPr>
        <w:t xml:space="preserve"> </w:t>
      </w:r>
      <w:r>
        <w:rPr>
          <w:i/>
          <w:iCs/>
          <w:lang w:val="en-GB"/>
        </w:rPr>
        <w:t>How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was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the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parameter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collected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and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measured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(include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references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for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analytical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methods)?</w:t>
      </w:r>
      <w:r>
        <w:rPr>
          <w:rFonts w:eastAsia="Arial"/>
          <w:lang w:val="en-GB"/>
        </w:rPr>
        <w:t xml:space="preserve">  </w:t>
      </w:r>
    </w:p>
    <w:p w:rsidR="009A44A3" w:rsidRPr="003E3E16" w:rsidRDefault="009A44A3">
      <w:pPr>
        <w:widowControl w:val="0"/>
        <w:autoSpaceDE w:val="0"/>
        <w:spacing w:line="200" w:lineRule="atLeast"/>
        <w:jc w:val="both"/>
        <w:rPr>
          <w:rFonts w:ascii="Arial" w:hAnsi="Arial"/>
          <w:i/>
          <w:iCs/>
          <w:szCs w:val="24"/>
          <w:lang w:val="en-US" w:eastAsia="es-ES_tradnl"/>
        </w:rPr>
      </w:pPr>
      <w:r>
        <w:rPr>
          <w:rFonts w:ascii="Arial" w:hAnsi="Arial"/>
          <w:i/>
          <w:iCs/>
          <w:color w:val="FF0000"/>
          <w:szCs w:val="24"/>
          <w:u w:val="single"/>
          <w:lang w:val="en-US" w:eastAsia="es-ES_tradnl"/>
        </w:rPr>
        <w:t>Sampling:</w:t>
      </w:r>
      <w:r>
        <w:rPr>
          <w:rFonts w:ascii="Arial" w:hAnsi="Arial"/>
          <w:i/>
          <w:iCs/>
          <w:color w:val="FF0000"/>
          <w:szCs w:val="24"/>
          <w:lang w:val="en-US" w:eastAsia="es-ES_tradnl"/>
        </w:rPr>
        <w:t xml:space="preserve"> </w:t>
      </w:r>
      <w:r w:rsidR="005A654A">
        <w:rPr>
          <w:rFonts w:ascii="Arial" w:hAnsi="Arial"/>
          <w:i/>
          <w:iCs/>
          <w:szCs w:val="24"/>
          <w:lang w:val="en-US" w:eastAsia="es-ES_tradnl"/>
        </w:rPr>
        <w:t>Sinki</w:t>
      </w:r>
      <w:r w:rsidR="00A51886">
        <w:rPr>
          <w:rFonts w:ascii="Arial" w:hAnsi="Arial"/>
          <w:i/>
          <w:iCs/>
          <w:szCs w:val="24"/>
          <w:lang w:val="en-US" w:eastAsia="es-ES_tradnl"/>
        </w:rPr>
        <w:t>n</w:t>
      </w:r>
      <w:r w:rsidR="005A654A">
        <w:rPr>
          <w:rFonts w:ascii="Arial" w:hAnsi="Arial"/>
          <w:i/>
          <w:iCs/>
          <w:szCs w:val="24"/>
          <w:lang w:val="en-US" w:eastAsia="es-ES_tradnl"/>
        </w:rPr>
        <w:t>g parti</w:t>
      </w:r>
      <w:r w:rsidR="00A51886">
        <w:rPr>
          <w:rFonts w:ascii="Arial" w:hAnsi="Arial"/>
          <w:i/>
          <w:iCs/>
          <w:szCs w:val="24"/>
          <w:lang w:val="en-US" w:eastAsia="es-ES_tradnl"/>
        </w:rPr>
        <w:t>cl</w:t>
      </w:r>
      <w:r w:rsidR="005A654A">
        <w:rPr>
          <w:rFonts w:ascii="Arial" w:hAnsi="Arial"/>
          <w:i/>
          <w:iCs/>
          <w:szCs w:val="24"/>
          <w:lang w:val="en-US" w:eastAsia="es-ES_tradnl"/>
        </w:rPr>
        <w:t xml:space="preserve">es </w:t>
      </w:r>
      <w:r w:rsidR="00A51886">
        <w:rPr>
          <w:rFonts w:ascii="Arial" w:hAnsi="Arial"/>
          <w:i/>
          <w:iCs/>
          <w:szCs w:val="24"/>
          <w:lang w:val="en-US" w:eastAsia="es-ES_tradnl"/>
        </w:rPr>
        <w:t xml:space="preserve">were </w:t>
      </w:r>
      <w:r w:rsidR="005A654A">
        <w:rPr>
          <w:rFonts w:ascii="Arial" w:hAnsi="Arial"/>
          <w:i/>
          <w:iCs/>
          <w:szCs w:val="24"/>
          <w:lang w:val="en-US" w:eastAsia="es-ES_tradnl"/>
        </w:rPr>
        <w:t>collected into a carousel of rotating</w:t>
      </w:r>
      <w:r w:rsidR="00792796">
        <w:rPr>
          <w:rFonts w:ascii="Arial" w:hAnsi="Arial"/>
          <w:i/>
          <w:iCs/>
          <w:szCs w:val="24"/>
          <w:lang w:val="en-US" w:eastAsia="es-ES_tradnl"/>
        </w:rPr>
        <w:t xml:space="preserve"> sampling cups </w:t>
      </w:r>
      <w:r w:rsidR="005A654A">
        <w:rPr>
          <w:rFonts w:ascii="Arial" w:hAnsi="Arial"/>
          <w:i/>
          <w:iCs/>
          <w:szCs w:val="24"/>
          <w:lang w:val="en-US" w:eastAsia="es-ES_tradnl"/>
        </w:rPr>
        <w:t xml:space="preserve">beneath a </w:t>
      </w:r>
      <w:proofErr w:type="spellStart"/>
      <w:r w:rsidR="005A654A">
        <w:rPr>
          <w:rFonts w:ascii="Arial" w:hAnsi="Arial"/>
          <w:i/>
          <w:iCs/>
          <w:szCs w:val="24"/>
          <w:lang w:val="en-US" w:eastAsia="es-ES_tradnl"/>
        </w:rPr>
        <w:t>Technicap</w:t>
      </w:r>
      <w:proofErr w:type="spellEnd"/>
      <w:r w:rsidR="005A654A">
        <w:rPr>
          <w:rFonts w:ascii="Arial" w:hAnsi="Arial"/>
          <w:i/>
          <w:iCs/>
          <w:szCs w:val="24"/>
          <w:lang w:val="en-US" w:eastAsia="es-ES_tradnl"/>
        </w:rPr>
        <w:t xml:space="preserve"> PPS3/3 conical-cylindrical free-drifting sediment trap deployed at ~200m depth.  </w:t>
      </w:r>
      <w:r w:rsidR="00A15F53">
        <w:rPr>
          <w:rFonts w:ascii="Arial" w:hAnsi="Arial"/>
          <w:i/>
          <w:iCs/>
          <w:szCs w:val="24"/>
          <w:lang w:val="en-US" w:eastAsia="es-ES_tradnl"/>
        </w:rPr>
        <w:t>All</w:t>
      </w:r>
      <w:r w:rsidR="005A654A">
        <w:rPr>
          <w:rFonts w:ascii="Arial" w:hAnsi="Arial"/>
          <w:i/>
          <w:iCs/>
          <w:szCs w:val="24"/>
          <w:lang w:val="en-US" w:eastAsia="es-ES_tradnl"/>
        </w:rPr>
        <w:t xml:space="preserve"> cups </w:t>
      </w:r>
      <w:r w:rsidR="00792796">
        <w:rPr>
          <w:rFonts w:ascii="Arial" w:hAnsi="Arial"/>
          <w:i/>
          <w:iCs/>
          <w:szCs w:val="24"/>
          <w:lang w:val="en-US" w:eastAsia="es-ES_tradnl"/>
        </w:rPr>
        <w:t>contain</w:t>
      </w:r>
      <w:r w:rsidR="005A654A">
        <w:rPr>
          <w:rFonts w:ascii="Arial" w:hAnsi="Arial"/>
          <w:i/>
          <w:iCs/>
          <w:szCs w:val="24"/>
          <w:lang w:val="en-US" w:eastAsia="es-ES_tradnl"/>
        </w:rPr>
        <w:t>ed</w:t>
      </w:r>
      <w:r w:rsidR="00A15F53">
        <w:rPr>
          <w:rFonts w:ascii="Arial" w:hAnsi="Arial"/>
          <w:i/>
          <w:iCs/>
          <w:szCs w:val="24"/>
          <w:lang w:val="en-US" w:eastAsia="es-ES_tradnl"/>
        </w:rPr>
        <w:t xml:space="preserve"> pre-filtered (0.8 um pore size glass </w:t>
      </w:r>
      <w:proofErr w:type="spellStart"/>
      <w:r w:rsidR="00A15F53">
        <w:rPr>
          <w:rFonts w:ascii="Arial" w:hAnsi="Arial"/>
          <w:i/>
          <w:iCs/>
          <w:szCs w:val="24"/>
          <w:lang w:val="en-US" w:eastAsia="es-ES_tradnl"/>
        </w:rPr>
        <w:t>fibre</w:t>
      </w:r>
      <w:proofErr w:type="spellEnd"/>
      <w:r w:rsidR="00A15F53">
        <w:rPr>
          <w:rFonts w:ascii="Arial" w:hAnsi="Arial"/>
          <w:i/>
          <w:iCs/>
          <w:szCs w:val="24"/>
          <w:lang w:val="en-US" w:eastAsia="es-ES_tradnl"/>
        </w:rPr>
        <w:t xml:space="preserve"> filter)</w:t>
      </w:r>
      <w:r w:rsidR="00792796">
        <w:rPr>
          <w:rFonts w:ascii="Arial" w:hAnsi="Arial"/>
          <w:i/>
          <w:iCs/>
          <w:szCs w:val="24"/>
          <w:lang w:val="en-US" w:eastAsia="es-ES_tradnl"/>
        </w:rPr>
        <w:t xml:space="preserve"> </w:t>
      </w:r>
      <w:r w:rsidR="00525176" w:rsidRPr="00525176">
        <w:rPr>
          <w:rFonts w:ascii="Arial" w:hAnsi="Arial"/>
          <w:i/>
          <w:iCs/>
          <w:szCs w:val="24"/>
          <w:lang w:val="en-US" w:eastAsia="es-ES_tradnl"/>
        </w:rPr>
        <w:t>brine</w:t>
      </w:r>
      <w:r w:rsidR="00A15F53">
        <w:rPr>
          <w:rFonts w:ascii="Arial" w:hAnsi="Arial"/>
          <w:i/>
          <w:iCs/>
          <w:szCs w:val="24"/>
          <w:lang w:val="en-US" w:eastAsia="es-ES_tradnl"/>
        </w:rPr>
        <w:t xml:space="preserve"> made by salt enrichment of local seawater </w:t>
      </w:r>
      <w:r w:rsidR="00525176" w:rsidRPr="00525176">
        <w:rPr>
          <w:rFonts w:ascii="Arial" w:hAnsi="Arial"/>
          <w:i/>
          <w:iCs/>
          <w:szCs w:val="24"/>
          <w:lang w:val="en-US" w:eastAsia="es-ES_tradnl"/>
        </w:rPr>
        <w:t>(</w:t>
      </w:r>
      <w:r w:rsidR="00A15F53">
        <w:rPr>
          <w:rFonts w:ascii="Arial" w:hAnsi="Arial"/>
          <w:i/>
          <w:iCs/>
          <w:szCs w:val="24"/>
          <w:lang w:val="en-US" w:eastAsia="es-ES_tradnl"/>
        </w:rPr>
        <w:t xml:space="preserve">final </w:t>
      </w:r>
      <w:r w:rsidR="00525176" w:rsidRPr="00525176">
        <w:rPr>
          <w:rFonts w:ascii="Arial" w:hAnsi="Arial"/>
          <w:i/>
          <w:iCs/>
          <w:szCs w:val="24"/>
          <w:lang w:val="en-US" w:eastAsia="es-ES_tradnl"/>
        </w:rPr>
        <w:t xml:space="preserve">salinity </w:t>
      </w:r>
      <w:r w:rsidR="005A654A">
        <w:rPr>
          <w:rFonts w:ascii="Arial" w:hAnsi="Arial"/>
          <w:i/>
          <w:iCs/>
          <w:szCs w:val="24"/>
          <w:lang w:val="en-US" w:eastAsia="es-ES_tradnl"/>
        </w:rPr>
        <w:t>~</w:t>
      </w:r>
      <w:r w:rsidR="00525176" w:rsidRPr="00525176">
        <w:rPr>
          <w:rFonts w:ascii="Arial" w:hAnsi="Arial"/>
          <w:i/>
          <w:iCs/>
          <w:szCs w:val="24"/>
          <w:lang w:val="en-US" w:eastAsia="es-ES_tradnl"/>
        </w:rPr>
        <w:t>50 g L</w:t>
      </w:r>
      <w:r w:rsidR="005A654A" w:rsidRPr="005A654A">
        <w:rPr>
          <w:rFonts w:ascii="Arial" w:hAnsi="Arial"/>
          <w:i/>
          <w:iCs/>
          <w:szCs w:val="24"/>
          <w:vertAlign w:val="superscript"/>
          <w:lang w:val="en-US" w:eastAsia="es-ES_tradnl"/>
        </w:rPr>
        <w:t>-1</w:t>
      </w:r>
      <w:r w:rsidR="00A15F53" w:rsidRPr="00525176">
        <w:rPr>
          <w:rFonts w:ascii="Arial" w:hAnsi="Arial"/>
          <w:i/>
          <w:iCs/>
          <w:szCs w:val="24"/>
          <w:lang w:val="en-US" w:eastAsia="es-ES_tradnl"/>
        </w:rPr>
        <w:t>)</w:t>
      </w:r>
      <w:r w:rsidR="00A15F53">
        <w:rPr>
          <w:rFonts w:ascii="Arial" w:hAnsi="Arial"/>
          <w:i/>
          <w:iCs/>
          <w:szCs w:val="24"/>
          <w:lang w:val="en-US" w:eastAsia="es-ES_tradnl"/>
        </w:rPr>
        <w:t xml:space="preserve">, </w:t>
      </w:r>
      <w:r w:rsidR="00A15F53" w:rsidRPr="00525176">
        <w:rPr>
          <w:rFonts w:ascii="Arial" w:hAnsi="Arial"/>
          <w:i/>
          <w:iCs/>
          <w:szCs w:val="24"/>
          <w:lang w:val="en-US" w:eastAsia="es-ES_tradnl"/>
        </w:rPr>
        <w:t>to retard</w:t>
      </w:r>
      <w:r w:rsidR="00A15F53">
        <w:rPr>
          <w:rFonts w:ascii="Arial" w:hAnsi="Arial"/>
          <w:i/>
          <w:iCs/>
          <w:szCs w:val="24"/>
          <w:lang w:val="en-US" w:eastAsia="es-ES_tradnl"/>
        </w:rPr>
        <w:t xml:space="preserve"> physical</w:t>
      </w:r>
      <w:r w:rsidR="00A15F53" w:rsidRPr="00525176">
        <w:rPr>
          <w:rFonts w:ascii="Arial" w:hAnsi="Arial"/>
          <w:i/>
          <w:iCs/>
          <w:szCs w:val="24"/>
          <w:lang w:val="en-US" w:eastAsia="es-ES_tradnl"/>
        </w:rPr>
        <w:t xml:space="preserve"> loss during carousel </w:t>
      </w:r>
      <w:r w:rsidR="00A15F53">
        <w:rPr>
          <w:rFonts w:ascii="Arial" w:hAnsi="Arial"/>
          <w:i/>
          <w:iCs/>
          <w:szCs w:val="24"/>
          <w:lang w:val="en-US" w:eastAsia="es-ES_tradnl"/>
        </w:rPr>
        <w:t>movements.  Some cups also contained poison</w:t>
      </w:r>
      <w:r w:rsidR="00525176" w:rsidRPr="00525176">
        <w:rPr>
          <w:rFonts w:ascii="Arial" w:hAnsi="Arial"/>
          <w:i/>
          <w:iCs/>
          <w:szCs w:val="24"/>
          <w:lang w:val="en-US" w:eastAsia="es-ES_tradnl"/>
        </w:rPr>
        <w:t xml:space="preserve"> </w:t>
      </w:r>
      <w:r w:rsidR="00A15F53">
        <w:rPr>
          <w:rFonts w:ascii="Arial" w:hAnsi="Arial"/>
          <w:i/>
          <w:iCs/>
          <w:szCs w:val="24"/>
          <w:lang w:val="en-US" w:eastAsia="es-ES_tradnl"/>
        </w:rPr>
        <w:t>(</w:t>
      </w:r>
      <w:r w:rsidR="00525176" w:rsidRPr="00525176">
        <w:rPr>
          <w:rFonts w:ascii="Arial" w:hAnsi="Arial"/>
          <w:i/>
          <w:iCs/>
          <w:szCs w:val="24"/>
          <w:lang w:val="en-US" w:eastAsia="es-ES_tradnl"/>
        </w:rPr>
        <w:t>HgCl</w:t>
      </w:r>
      <w:r w:rsidR="00525176" w:rsidRPr="005A654A">
        <w:rPr>
          <w:rFonts w:ascii="Arial" w:hAnsi="Arial"/>
          <w:i/>
          <w:iCs/>
          <w:szCs w:val="24"/>
          <w:vertAlign w:val="subscript"/>
          <w:lang w:val="en-US" w:eastAsia="es-ES_tradnl"/>
        </w:rPr>
        <w:t>2</w:t>
      </w:r>
      <w:r w:rsidR="00525176" w:rsidRPr="00525176">
        <w:rPr>
          <w:rFonts w:ascii="Arial" w:hAnsi="Arial"/>
          <w:i/>
          <w:iCs/>
          <w:szCs w:val="24"/>
          <w:lang w:val="en-US" w:eastAsia="es-ES_tradnl"/>
        </w:rPr>
        <w:t xml:space="preserve"> </w:t>
      </w:r>
      <w:r w:rsidR="00A15F53">
        <w:rPr>
          <w:rFonts w:ascii="Arial" w:hAnsi="Arial"/>
          <w:i/>
          <w:iCs/>
          <w:szCs w:val="24"/>
          <w:lang w:val="en-US" w:eastAsia="es-ES_tradnl"/>
        </w:rPr>
        <w:t>~1</w:t>
      </w:r>
      <w:r w:rsidR="00525176" w:rsidRPr="00525176">
        <w:rPr>
          <w:rFonts w:ascii="Arial" w:hAnsi="Arial"/>
          <w:i/>
          <w:iCs/>
          <w:szCs w:val="24"/>
          <w:lang w:val="en-US" w:eastAsia="es-ES_tradnl"/>
        </w:rPr>
        <w:t xml:space="preserve">g </w:t>
      </w:r>
      <w:r w:rsidR="00790048">
        <w:rPr>
          <w:rFonts w:ascii="Arial" w:hAnsi="Arial"/>
          <w:i/>
          <w:iCs/>
          <w:szCs w:val="24"/>
          <w:lang w:val="en-US" w:eastAsia="es-ES_tradnl"/>
        </w:rPr>
        <w:t>L</w:t>
      </w:r>
      <w:r w:rsidR="005A654A" w:rsidRPr="005A654A">
        <w:rPr>
          <w:rFonts w:ascii="Arial" w:hAnsi="Arial"/>
          <w:i/>
          <w:iCs/>
          <w:szCs w:val="24"/>
          <w:vertAlign w:val="superscript"/>
          <w:lang w:val="en-US" w:eastAsia="es-ES_tradnl"/>
        </w:rPr>
        <w:t>-1</w:t>
      </w:r>
      <w:r w:rsidR="00A15F53">
        <w:rPr>
          <w:rFonts w:ascii="Arial" w:hAnsi="Arial"/>
          <w:i/>
          <w:iCs/>
          <w:szCs w:val="24"/>
          <w:lang w:val="en-US" w:eastAsia="es-ES_tradnl"/>
        </w:rPr>
        <w:t>)</w:t>
      </w:r>
      <w:r w:rsidR="00790048">
        <w:rPr>
          <w:rFonts w:ascii="Arial" w:hAnsi="Arial"/>
          <w:i/>
          <w:iCs/>
          <w:szCs w:val="24"/>
          <w:lang w:val="en-US" w:eastAsia="es-ES_tradnl"/>
        </w:rPr>
        <w:t xml:space="preserve"> </w:t>
      </w:r>
      <w:r w:rsidR="00A15F53">
        <w:rPr>
          <w:rFonts w:ascii="Arial" w:hAnsi="Arial"/>
          <w:i/>
          <w:iCs/>
          <w:szCs w:val="24"/>
          <w:lang w:val="en-US" w:eastAsia="es-ES_tradnl"/>
        </w:rPr>
        <w:t>to</w:t>
      </w:r>
      <w:r w:rsidR="00525176">
        <w:rPr>
          <w:rFonts w:ascii="Arial" w:hAnsi="Arial"/>
          <w:i/>
          <w:iCs/>
          <w:szCs w:val="24"/>
          <w:lang w:val="en-US" w:eastAsia="es-ES_tradnl"/>
        </w:rPr>
        <w:t xml:space="preserve"> </w:t>
      </w:r>
      <w:r w:rsidR="005A654A">
        <w:rPr>
          <w:rFonts w:ascii="Arial" w:hAnsi="Arial"/>
          <w:i/>
          <w:iCs/>
          <w:szCs w:val="24"/>
          <w:lang w:val="en-US" w:eastAsia="es-ES_tradnl"/>
        </w:rPr>
        <w:t xml:space="preserve">inhibit </w:t>
      </w:r>
      <w:r w:rsidR="00A15F53">
        <w:rPr>
          <w:rFonts w:ascii="Arial" w:hAnsi="Arial"/>
          <w:i/>
          <w:iCs/>
          <w:szCs w:val="24"/>
          <w:lang w:val="en-US" w:eastAsia="es-ES_tradnl"/>
        </w:rPr>
        <w:t>biological</w:t>
      </w:r>
      <w:r w:rsidR="00525176">
        <w:rPr>
          <w:rFonts w:ascii="Arial" w:hAnsi="Arial"/>
          <w:i/>
          <w:iCs/>
          <w:szCs w:val="24"/>
          <w:lang w:val="en-US" w:eastAsia="es-ES_tradnl"/>
        </w:rPr>
        <w:t xml:space="preserve"> activity</w:t>
      </w:r>
      <w:r w:rsidR="00790048">
        <w:rPr>
          <w:rFonts w:ascii="Arial" w:hAnsi="Arial"/>
          <w:i/>
          <w:iCs/>
          <w:szCs w:val="24"/>
          <w:lang w:val="en-US" w:eastAsia="es-ES_tradnl"/>
        </w:rPr>
        <w:t xml:space="preserve">. </w:t>
      </w:r>
      <w:r w:rsidR="00A15F53">
        <w:rPr>
          <w:rFonts w:ascii="Arial" w:hAnsi="Arial"/>
          <w:i/>
          <w:iCs/>
          <w:szCs w:val="24"/>
          <w:lang w:val="en-US" w:eastAsia="es-ES_tradnl"/>
        </w:rPr>
        <w:t>After collection, the s</w:t>
      </w:r>
      <w:r w:rsidR="005A654A">
        <w:rPr>
          <w:rFonts w:ascii="Arial" w:hAnsi="Arial"/>
          <w:i/>
          <w:iCs/>
          <w:szCs w:val="24"/>
          <w:lang w:val="en-US" w:eastAsia="es-ES_tradnl"/>
        </w:rPr>
        <w:t>inking particles</w:t>
      </w:r>
      <w:r w:rsidR="00792796">
        <w:rPr>
          <w:rFonts w:ascii="Arial" w:hAnsi="Arial"/>
          <w:i/>
          <w:iCs/>
          <w:szCs w:val="24"/>
          <w:lang w:val="en-US" w:eastAsia="es-ES_tradnl"/>
        </w:rPr>
        <w:t xml:space="preserve"> </w:t>
      </w:r>
      <w:r w:rsidR="00016350">
        <w:rPr>
          <w:rFonts w:ascii="Arial" w:hAnsi="Arial"/>
          <w:i/>
          <w:iCs/>
          <w:szCs w:val="24"/>
          <w:lang w:val="en-US" w:eastAsia="es-ES_tradnl"/>
        </w:rPr>
        <w:t>w</w:t>
      </w:r>
      <w:r w:rsidR="005A654A">
        <w:rPr>
          <w:rFonts w:ascii="Arial" w:hAnsi="Arial"/>
          <w:i/>
          <w:iCs/>
          <w:szCs w:val="24"/>
          <w:lang w:val="en-US" w:eastAsia="es-ES_tradnl"/>
        </w:rPr>
        <w:t>ere</w:t>
      </w:r>
      <w:r w:rsidR="00016350">
        <w:rPr>
          <w:rFonts w:ascii="Arial" w:hAnsi="Arial"/>
          <w:i/>
          <w:iCs/>
          <w:szCs w:val="24"/>
          <w:lang w:val="en-US" w:eastAsia="es-ES_tradnl"/>
        </w:rPr>
        <w:t xml:space="preserve"> </w:t>
      </w:r>
      <w:r w:rsidR="005A654A">
        <w:rPr>
          <w:rFonts w:ascii="Arial" w:hAnsi="Arial"/>
          <w:i/>
          <w:iCs/>
          <w:szCs w:val="24"/>
          <w:lang w:val="en-US" w:eastAsia="es-ES_tradnl"/>
        </w:rPr>
        <w:t>sieved through 3</w:t>
      </w:r>
      <w:r w:rsidR="009D7125">
        <w:rPr>
          <w:rFonts w:ascii="Arial" w:hAnsi="Arial"/>
          <w:i/>
          <w:iCs/>
          <w:szCs w:val="24"/>
          <w:lang w:val="en-US" w:eastAsia="es-ES_tradnl"/>
        </w:rPr>
        <w:t>00-3</w:t>
      </w:r>
      <w:r w:rsidR="00A15F53">
        <w:rPr>
          <w:rFonts w:ascii="Arial" w:hAnsi="Arial"/>
          <w:i/>
          <w:iCs/>
          <w:szCs w:val="24"/>
          <w:lang w:val="en-US" w:eastAsia="es-ES_tradnl"/>
        </w:rPr>
        <w:t>5</w:t>
      </w:r>
      <w:r w:rsidR="005A654A">
        <w:rPr>
          <w:rFonts w:ascii="Arial" w:hAnsi="Arial"/>
          <w:i/>
          <w:iCs/>
          <w:szCs w:val="24"/>
          <w:lang w:val="en-US" w:eastAsia="es-ES_tradnl"/>
        </w:rPr>
        <w:t xml:space="preserve">0um </w:t>
      </w:r>
      <w:r w:rsidR="000B2A38">
        <w:rPr>
          <w:rFonts w:ascii="Arial" w:hAnsi="Arial"/>
          <w:i/>
          <w:iCs/>
          <w:szCs w:val="24"/>
          <w:lang w:val="en-US" w:eastAsia="es-ES_tradnl"/>
        </w:rPr>
        <w:t xml:space="preserve">pore-size </w:t>
      </w:r>
      <w:proofErr w:type="spellStart"/>
      <w:r w:rsidR="000B2A38">
        <w:rPr>
          <w:rFonts w:ascii="Arial" w:hAnsi="Arial"/>
          <w:i/>
          <w:iCs/>
          <w:szCs w:val="24"/>
          <w:lang w:val="en-US" w:eastAsia="es-ES_tradnl"/>
        </w:rPr>
        <w:t>Nitex</w:t>
      </w:r>
      <w:proofErr w:type="spellEnd"/>
      <w:r w:rsidR="000B2A38">
        <w:rPr>
          <w:rFonts w:ascii="Arial" w:hAnsi="Arial"/>
          <w:i/>
          <w:iCs/>
          <w:szCs w:val="24"/>
          <w:lang w:val="en-US" w:eastAsia="es-ES_tradnl"/>
        </w:rPr>
        <w:t xml:space="preserve"> scree</w:t>
      </w:r>
      <w:r w:rsidR="009D7125">
        <w:rPr>
          <w:rFonts w:ascii="Arial" w:hAnsi="Arial"/>
          <w:i/>
          <w:iCs/>
          <w:szCs w:val="24"/>
          <w:lang w:val="en-US" w:eastAsia="es-ES_tradnl"/>
        </w:rPr>
        <w:t>n to remove zooplankton</w:t>
      </w:r>
      <w:r w:rsidR="000B2A38">
        <w:rPr>
          <w:rFonts w:ascii="Arial" w:hAnsi="Arial"/>
          <w:i/>
          <w:iCs/>
          <w:szCs w:val="24"/>
          <w:lang w:val="en-US" w:eastAsia="es-ES_tradnl"/>
        </w:rPr>
        <w:t xml:space="preserve">, and then </w:t>
      </w:r>
      <w:r w:rsidR="00792796">
        <w:rPr>
          <w:rFonts w:ascii="Arial" w:hAnsi="Arial"/>
          <w:i/>
          <w:iCs/>
          <w:szCs w:val="24"/>
          <w:lang w:val="en-US" w:eastAsia="es-ES_tradnl"/>
        </w:rPr>
        <w:t xml:space="preserve">filtered onto </w:t>
      </w:r>
      <w:r w:rsidR="000B2A38">
        <w:rPr>
          <w:rFonts w:ascii="Arial" w:hAnsi="Arial"/>
          <w:i/>
          <w:iCs/>
          <w:szCs w:val="24"/>
          <w:lang w:val="en-US" w:eastAsia="es-ES_tradnl"/>
        </w:rPr>
        <w:t>a ~</w:t>
      </w:r>
      <w:r w:rsidR="00790048">
        <w:rPr>
          <w:rFonts w:ascii="Arial" w:hAnsi="Arial"/>
          <w:i/>
          <w:iCs/>
          <w:szCs w:val="24"/>
          <w:lang w:val="en-US" w:eastAsia="es-ES_tradnl"/>
        </w:rPr>
        <w:t xml:space="preserve">1.2um </w:t>
      </w:r>
      <w:r w:rsidR="000B2A38">
        <w:rPr>
          <w:rFonts w:ascii="Arial" w:hAnsi="Arial"/>
          <w:i/>
          <w:iCs/>
          <w:szCs w:val="24"/>
          <w:lang w:val="en-US" w:eastAsia="es-ES_tradnl"/>
        </w:rPr>
        <w:t xml:space="preserve">pore size </w:t>
      </w:r>
      <w:r w:rsidR="00790048">
        <w:rPr>
          <w:rFonts w:ascii="Arial" w:hAnsi="Arial"/>
          <w:i/>
          <w:iCs/>
          <w:szCs w:val="24"/>
          <w:lang w:val="en-US" w:eastAsia="es-ES_tradnl"/>
        </w:rPr>
        <w:t>silver membrane</w:t>
      </w:r>
      <w:r w:rsidR="00525176">
        <w:rPr>
          <w:rFonts w:ascii="Arial" w:hAnsi="Arial"/>
          <w:i/>
          <w:iCs/>
          <w:szCs w:val="24"/>
          <w:lang w:val="en-US" w:eastAsia="es-ES_tradnl"/>
        </w:rPr>
        <w:t xml:space="preserve"> filter</w:t>
      </w:r>
      <w:r w:rsidR="00790048">
        <w:rPr>
          <w:rFonts w:ascii="Arial" w:hAnsi="Arial"/>
          <w:i/>
          <w:iCs/>
          <w:szCs w:val="24"/>
          <w:lang w:val="en-US" w:eastAsia="es-ES_tradnl"/>
        </w:rPr>
        <w:t xml:space="preserve"> and dried at 60C.  </w:t>
      </w:r>
    </w:p>
    <w:p w:rsidR="004A2C70" w:rsidRPr="00372768" w:rsidRDefault="009A44A3" w:rsidP="004A2C70">
      <w:pPr>
        <w:pStyle w:val="Heading1"/>
        <w:rPr>
          <w:i/>
          <w:iCs/>
          <w:szCs w:val="24"/>
          <w:lang w:val="en-US" w:eastAsia="es-ES_tradnl"/>
        </w:rPr>
      </w:pPr>
      <w:r>
        <w:rPr>
          <w:i/>
          <w:iCs/>
          <w:color w:val="FF0000"/>
          <w:szCs w:val="24"/>
          <w:u w:val="single"/>
          <w:lang w:val="en-US" w:eastAsia="es-ES_tradnl"/>
        </w:rPr>
        <w:t xml:space="preserve">Analytical </w:t>
      </w:r>
      <w:proofErr w:type="gramStart"/>
      <w:r>
        <w:rPr>
          <w:i/>
          <w:iCs/>
          <w:color w:val="FF0000"/>
          <w:szCs w:val="24"/>
          <w:u w:val="single"/>
          <w:lang w:val="en-US" w:eastAsia="es-ES_tradnl"/>
        </w:rPr>
        <w:t>procedure</w:t>
      </w:r>
      <w:r>
        <w:rPr>
          <w:i/>
          <w:iCs/>
          <w:color w:val="FF0000"/>
          <w:szCs w:val="24"/>
          <w:lang w:val="en-US" w:eastAsia="es-ES_tradnl"/>
        </w:rPr>
        <w:t xml:space="preserve"> :</w:t>
      </w:r>
      <w:proofErr w:type="gramEnd"/>
      <w:r>
        <w:rPr>
          <w:i/>
          <w:iCs/>
          <w:color w:val="FF0000"/>
          <w:szCs w:val="24"/>
          <w:lang w:val="en-US" w:eastAsia="es-ES_tradnl"/>
        </w:rPr>
        <w:t xml:space="preserve"> </w:t>
      </w:r>
    </w:p>
    <w:p w:rsidR="004A2C70" w:rsidRPr="004A2C70" w:rsidRDefault="004A2C70" w:rsidP="004A2C70">
      <w:pPr>
        <w:widowControl w:val="0"/>
        <w:autoSpaceDE w:val="0"/>
        <w:spacing w:line="200" w:lineRule="atLeast"/>
        <w:jc w:val="both"/>
        <w:rPr>
          <w:rFonts w:ascii="Arial" w:hAnsi="Arial"/>
          <w:szCs w:val="24"/>
          <w:lang w:val="en-US" w:eastAsia="es-ES_tradnl"/>
        </w:rPr>
      </w:pPr>
      <w:r w:rsidRPr="004A2C70">
        <w:rPr>
          <w:rFonts w:ascii="Arial" w:hAnsi="Arial"/>
          <w:szCs w:val="24"/>
          <w:lang w:val="en-US" w:eastAsia="es-ES_tradnl"/>
        </w:rPr>
        <w:t xml:space="preserve">Separate aliquots of each filter were </w:t>
      </w:r>
      <w:proofErr w:type="spellStart"/>
      <w:r w:rsidRPr="004A2C70">
        <w:rPr>
          <w:rFonts w:ascii="Arial" w:hAnsi="Arial"/>
          <w:szCs w:val="24"/>
          <w:lang w:val="en-US" w:eastAsia="es-ES_tradnl"/>
        </w:rPr>
        <w:t>analysed</w:t>
      </w:r>
      <w:proofErr w:type="spellEnd"/>
      <w:r w:rsidRPr="004A2C70">
        <w:rPr>
          <w:rFonts w:ascii="Arial" w:hAnsi="Arial"/>
          <w:szCs w:val="24"/>
          <w:lang w:val="en-US" w:eastAsia="es-ES_tradnl"/>
        </w:rPr>
        <w:t xml:space="preserve"> as follows:</w:t>
      </w:r>
    </w:p>
    <w:p w:rsidR="00372768" w:rsidRDefault="00372768" w:rsidP="004A2C70">
      <w:pPr>
        <w:widowControl w:val="0"/>
        <w:autoSpaceDE w:val="0"/>
        <w:spacing w:line="200" w:lineRule="atLeast"/>
        <w:jc w:val="both"/>
        <w:rPr>
          <w:rFonts w:ascii="Arial" w:hAnsi="Arial"/>
          <w:szCs w:val="24"/>
          <w:lang w:val="en-US" w:eastAsia="es-ES_tradnl"/>
        </w:rPr>
      </w:pPr>
    </w:p>
    <w:p w:rsidR="00AF2240" w:rsidRDefault="004A2C70" w:rsidP="004A2C70">
      <w:pPr>
        <w:widowControl w:val="0"/>
        <w:autoSpaceDE w:val="0"/>
        <w:spacing w:line="200" w:lineRule="atLeast"/>
        <w:jc w:val="both"/>
        <w:rPr>
          <w:rFonts w:ascii="Arial" w:hAnsi="Arial"/>
          <w:szCs w:val="24"/>
          <w:lang w:val="en-US" w:eastAsia="es-ES_tradnl"/>
        </w:rPr>
      </w:pPr>
      <w:r w:rsidRPr="004A2C70">
        <w:rPr>
          <w:rFonts w:ascii="Arial" w:hAnsi="Arial"/>
          <w:szCs w:val="24"/>
          <w:lang w:val="en-US" w:eastAsia="es-ES_tradnl"/>
        </w:rPr>
        <w:t xml:space="preserve">For </w:t>
      </w:r>
      <w:r>
        <w:rPr>
          <w:rFonts w:ascii="Arial" w:hAnsi="Arial"/>
          <w:szCs w:val="24"/>
          <w:lang w:val="en-US" w:eastAsia="es-ES_tradnl"/>
        </w:rPr>
        <w:t xml:space="preserve">POC and </w:t>
      </w:r>
      <w:r w:rsidRPr="004A2C70">
        <w:rPr>
          <w:rFonts w:ascii="Arial" w:hAnsi="Arial"/>
          <w:szCs w:val="24"/>
          <w:lang w:val="en-US" w:eastAsia="es-ES_tradnl"/>
        </w:rPr>
        <w:t>PN</w:t>
      </w:r>
      <w:r>
        <w:rPr>
          <w:rFonts w:ascii="Arial" w:hAnsi="Arial"/>
          <w:szCs w:val="24"/>
          <w:lang w:val="en-US" w:eastAsia="es-ES_tradnl"/>
        </w:rPr>
        <w:t>,</w:t>
      </w:r>
      <w:r w:rsidRPr="004A2C70">
        <w:rPr>
          <w:rFonts w:ascii="Arial" w:hAnsi="Arial"/>
          <w:szCs w:val="24"/>
          <w:lang w:val="en-US" w:eastAsia="es-ES_tradnl"/>
        </w:rPr>
        <w:t xml:space="preserve"> </w:t>
      </w:r>
      <w:r>
        <w:rPr>
          <w:rFonts w:ascii="Arial" w:hAnsi="Arial"/>
          <w:szCs w:val="24"/>
          <w:lang w:val="en-US" w:eastAsia="es-ES_tradnl"/>
        </w:rPr>
        <w:t>filter aliquots</w:t>
      </w:r>
      <w:r w:rsidRPr="004A2C70">
        <w:rPr>
          <w:rFonts w:ascii="Arial" w:hAnsi="Arial"/>
          <w:szCs w:val="24"/>
          <w:lang w:val="en-US" w:eastAsia="es-ES_tradnl"/>
        </w:rPr>
        <w:t xml:space="preserve"> were acidified to remove carbonates and then </w:t>
      </w:r>
      <w:proofErr w:type="spellStart"/>
      <w:r w:rsidRPr="004A2C70">
        <w:rPr>
          <w:rFonts w:ascii="Arial" w:hAnsi="Arial"/>
          <w:szCs w:val="24"/>
          <w:lang w:val="en-US" w:eastAsia="es-ES_tradnl"/>
        </w:rPr>
        <w:t>analysed</w:t>
      </w:r>
      <w:proofErr w:type="spellEnd"/>
      <w:r w:rsidRPr="004A2C70">
        <w:rPr>
          <w:rFonts w:ascii="Arial" w:hAnsi="Arial"/>
          <w:szCs w:val="24"/>
          <w:lang w:val="en-US" w:eastAsia="es-ES_tradnl"/>
        </w:rPr>
        <w:t xml:space="preserve"> for </w:t>
      </w:r>
      <w:r>
        <w:rPr>
          <w:rFonts w:ascii="Arial" w:hAnsi="Arial"/>
          <w:szCs w:val="24"/>
          <w:lang w:val="en-US" w:eastAsia="es-ES_tradnl"/>
        </w:rPr>
        <w:t>total C and total N by</w:t>
      </w:r>
      <w:r w:rsidRPr="004A2C70">
        <w:rPr>
          <w:rFonts w:ascii="Arial" w:hAnsi="Arial"/>
          <w:szCs w:val="24"/>
          <w:lang w:val="en-US" w:eastAsia="es-ES_tradnl"/>
        </w:rPr>
        <w:t xml:space="preserve"> combustion-GC elemental </w:t>
      </w:r>
      <w:proofErr w:type="spellStart"/>
      <w:r w:rsidRPr="004A2C70">
        <w:rPr>
          <w:rFonts w:ascii="Arial" w:hAnsi="Arial"/>
          <w:szCs w:val="24"/>
          <w:lang w:val="en-US" w:eastAsia="es-ES_tradnl"/>
        </w:rPr>
        <w:t>analyser</w:t>
      </w:r>
      <w:proofErr w:type="spellEnd"/>
      <w:r>
        <w:rPr>
          <w:rFonts w:ascii="Arial" w:hAnsi="Arial"/>
          <w:szCs w:val="24"/>
          <w:lang w:val="en-US" w:eastAsia="es-ES_tradnl"/>
        </w:rPr>
        <w:t>, using the methods of Trull et al, 2008a</w:t>
      </w:r>
      <w:proofErr w:type="gramStart"/>
      <w:r>
        <w:rPr>
          <w:rFonts w:ascii="Arial" w:hAnsi="Arial"/>
          <w:szCs w:val="24"/>
          <w:lang w:val="en-US" w:eastAsia="es-ES_tradnl"/>
        </w:rPr>
        <w:t>,b</w:t>
      </w:r>
      <w:proofErr w:type="gramEnd"/>
      <w:r>
        <w:rPr>
          <w:rFonts w:ascii="Arial" w:hAnsi="Arial"/>
          <w:szCs w:val="24"/>
          <w:lang w:val="en-US" w:eastAsia="es-ES_tradnl"/>
        </w:rPr>
        <w:t>.</w:t>
      </w:r>
    </w:p>
    <w:p w:rsidR="00AF2240" w:rsidRDefault="00AF2240" w:rsidP="004A2C70">
      <w:pPr>
        <w:widowControl w:val="0"/>
        <w:autoSpaceDE w:val="0"/>
        <w:spacing w:line="200" w:lineRule="atLeast"/>
        <w:jc w:val="both"/>
        <w:rPr>
          <w:rFonts w:ascii="Arial" w:hAnsi="Arial"/>
          <w:szCs w:val="24"/>
          <w:lang w:val="en-US" w:eastAsia="es-ES_tradnl"/>
        </w:rPr>
      </w:pPr>
      <w:r>
        <w:rPr>
          <w:rFonts w:ascii="Arial" w:hAnsi="Arial"/>
          <w:szCs w:val="24"/>
          <w:lang w:val="en-US" w:eastAsia="es-ES_tradnl"/>
        </w:rPr>
        <w:t>For PIC, filter aliquots were acidified and evolved CO</w:t>
      </w:r>
      <w:r w:rsidRPr="00AF2240">
        <w:rPr>
          <w:rFonts w:ascii="Arial" w:hAnsi="Arial"/>
          <w:szCs w:val="24"/>
          <w:vertAlign w:val="subscript"/>
          <w:lang w:val="en-US" w:eastAsia="es-ES_tradnl"/>
        </w:rPr>
        <w:t>2</w:t>
      </w:r>
      <w:r>
        <w:rPr>
          <w:rFonts w:ascii="Arial" w:hAnsi="Arial"/>
          <w:szCs w:val="24"/>
          <w:lang w:val="en-US" w:eastAsia="es-ES_tradnl"/>
        </w:rPr>
        <w:t xml:space="preserve"> measured using an isotope ratio mass </w:t>
      </w:r>
      <w:proofErr w:type="gramStart"/>
      <w:r>
        <w:rPr>
          <w:rFonts w:ascii="Arial" w:hAnsi="Arial"/>
          <w:szCs w:val="24"/>
          <w:lang w:val="en-US" w:eastAsia="es-ES_tradnl"/>
        </w:rPr>
        <w:t xml:space="preserve">spectrometer </w:t>
      </w:r>
      <w:r w:rsidR="003E3E16">
        <w:rPr>
          <w:rFonts w:ascii="Arial" w:hAnsi="Arial"/>
          <w:szCs w:val="24"/>
          <w:lang w:val="en-US" w:eastAsia="es-ES_tradnl"/>
        </w:rPr>
        <w:t xml:space="preserve"> following</w:t>
      </w:r>
      <w:proofErr w:type="gramEnd"/>
      <w:r w:rsidR="003E3E16">
        <w:rPr>
          <w:rFonts w:ascii="Arial" w:hAnsi="Arial"/>
          <w:szCs w:val="24"/>
          <w:lang w:val="en-US" w:eastAsia="es-ES_tradnl"/>
        </w:rPr>
        <w:t xml:space="preserve"> the method of </w:t>
      </w:r>
      <w:proofErr w:type="spellStart"/>
      <w:r w:rsidR="003E3E16">
        <w:rPr>
          <w:rFonts w:ascii="Arial" w:hAnsi="Arial"/>
          <w:szCs w:val="24"/>
          <w:lang w:val="en-US" w:eastAsia="es-ES_tradnl"/>
        </w:rPr>
        <w:t>Assayag</w:t>
      </w:r>
      <w:proofErr w:type="spellEnd"/>
      <w:r w:rsidR="003E3E16">
        <w:rPr>
          <w:rFonts w:ascii="Arial" w:hAnsi="Arial"/>
          <w:szCs w:val="24"/>
          <w:lang w:val="en-US" w:eastAsia="es-ES_tradnl"/>
        </w:rPr>
        <w:t xml:space="preserve"> et al., 2006.</w:t>
      </w:r>
    </w:p>
    <w:p w:rsidR="00372768" w:rsidRDefault="00372768" w:rsidP="004A2C70">
      <w:pPr>
        <w:widowControl w:val="0"/>
        <w:autoSpaceDE w:val="0"/>
        <w:spacing w:line="200" w:lineRule="atLeast"/>
        <w:jc w:val="both"/>
        <w:rPr>
          <w:rFonts w:ascii="Arial" w:hAnsi="Arial"/>
          <w:szCs w:val="24"/>
          <w:lang w:val="en-US" w:eastAsia="es-ES_tradnl"/>
        </w:rPr>
      </w:pPr>
    </w:p>
    <w:p w:rsidR="00372768" w:rsidRDefault="00372768" w:rsidP="004A2C70">
      <w:pPr>
        <w:widowControl w:val="0"/>
        <w:autoSpaceDE w:val="0"/>
        <w:spacing w:line="200" w:lineRule="atLeast"/>
        <w:jc w:val="both"/>
        <w:rPr>
          <w:rFonts w:ascii="Arial" w:hAnsi="Arial"/>
          <w:szCs w:val="24"/>
          <w:lang w:val="en-US" w:eastAsia="es-ES_tradnl"/>
        </w:rPr>
      </w:pPr>
      <w:r>
        <w:rPr>
          <w:rFonts w:ascii="Arial" w:hAnsi="Arial"/>
          <w:szCs w:val="24"/>
          <w:lang w:val="en-US" w:eastAsia="es-ES_tradnl"/>
        </w:rPr>
        <w:t xml:space="preserve">For </w:t>
      </w:r>
      <w:proofErr w:type="spellStart"/>
      <w:r>
        <w:rPr>
          <w:rFonts w:ascii="Arial" w:hAnsi="Arial"/>
          <w:szCs w:val="24"/>
          <w:lang w:val="en-US" w:eastAsia="es-ES_tradnl"/>
        </w:rPr>
        <w:t>PbSi</w:t>
      </w:r>
      <w:proofErr w:type="spellEnd"/>
      <w:r>
        <w:rPr>
          <w:rFonts w:ascii="Arial" w:hAnsi="Arial"/>
          <w:szCs w:val="24"/>
          <w:lang w:val="en-US" w:eastAsia="es-ES_tradnl"/>
        </w:rPr>
        <w:t xml:space="preserve">, filter aliquots were digested in hot alkaline solution and </w:t>
      </w:r>
      <w:proofErr w:type="spellStart"/>
      <w:r>
        <w:rPr>
          <w:rFonts w:ascii="Arial" w:hAnsi="Arial"/>
          <w:szCs w:val="24"/>
          <w:lang w:val="en-US" w:eastAsia="es-ES_tradnl"/>
        </w:rPr>
        <w:t>analysed</w:t>
      </w:r>
      <w:proofErr w:type="spellEnd"/>
      <w:r>
        <w:rPr>
          <w:rFonts w:ascii="Arial" w:hAnsi="Arial"/>
          <w:szCs w:val="24"/>
          <w:lang w:val="en-US" w:eastAsia="es-ES_tradnl"/>
        </w:rPr>
        <w:t xml:space="preserve"> by </w:t>
      </w:r>
      <w:proofErr w:type="spellStart"/>
      <w:r>
        <w:rPr>
          <w:rFonts w:ascii="Arial" w:hAnsi="Arial"/>
          <w:szCs w:val="24"/>
          <w:lang w:val="en-US" w:eastAsia="es-ES_tradnl"/>
        </w:rPr>
        <w:t>colorimetry</w:t>
      </w:r>
      <w:proofErr w:type="spellEnd"/>
      <w:r>
        <w:rPr>
          <w:rFonts w:ascii="Arial" w:hAnsi="Arial"/>
          <w:szCs w:val="24"/>
          <w:lang w:val="en-US" w:eastAsia="es-ES_tradnl"/>
        </w:rPr>
        <w:t xml:space="preserve"> following the method of </w:t>
      </w:r>
      <w:proofErr w:type="gramStart"/>
      <w:r>
        <w:rPr>
          <w:rFonts w:ascii="Arial" w:hAnsi="Arial"/>
          <w:szCs w:val="24"/>
          <w:lang w:val="en-US" w:eastAsia="es-ES_tradnl"/>
        </w:rPr>
        <w:t>Queguiner ,</w:t>
      </w:r>
      <w:proofErr w:type="gramEnd"/>
      <w:r>
        <w:rPr>
          <w:rFonts w:ascii="Arial" w:hAnsi="Arial"/>
          <w:szCs w:val="24"/>
          <w:lang w:val="en-US" w:eastAsia="es-ES_tradnl"/>
        </w:rPr>
        <w:t xml:space="preserve"> 2001.  </w:t>
      </w:r>
    </w:p>
    <w:p w:rsidR="004A2C70" w:rsidRDefault="004A2C70" w:rsidP="004A2C70">
      <w:pPr>
        <w:widowControl w:val="0"/>
        <w:autoSpaceDE w:val="0"/>
        <w:spacing w:line="200" w:lineRule="atLeast"/>
        <w:jc w:val="both"/>
        <w:rPr>
          <w:rFonts w:ascii="Arial" w:hAnsi="Arial"/>
          <w:szCs w:val="24"/>
          <w:lang w:val="en-US" w:eastAsia="es-ES_tradnl"/>
        </w:rPr>
      </w:pPr>
    </w:p>
    <w:p w:rsidR="004A2C70" w:rsidRPr="004A2C70" w:rsidRDefault="00372768" w:rsidP="004A2C70">
      <w:pPr>
        <w:widowControl w:val="0"/>
        <w:autoSpaceDE w:val="0"/>
        <w:spacing w:line="200" w:lineRule="atLeast"/>
        <w:jc w:val="both"/>
        <w:rPr>
          <w:rFonts w:ascii="Arial" w:hAnsi="Arial"/>
          <w:szCs w:val="24"/>
          <w:lang w:val="en-US" w:eastAsia="es-ES_tradnl"/>
        </w:rPr>
      </w:pPr>
      <w:r>
        <w:rPr>
          <w:rFonts w:ascii="Arial" w:hAnsi="Arial"/>
          <w:szCs w:val="24"/>
          <w:lang w:val="en-US" w:eastAsia="es-ES_tradnl"/>
        </w:rPr>
        <w:t>For dry mass, dried filter aliquots were weighed</w:t>
      </w:r>
      <w:r w:rsidR="00AF2240">
        <w:rPr>
          <w:rFonts w:ascii="Arial" w:hAnsi="Arial"/>
          <w:szCs w:val="24"/>
          <w:lang w:val="en-US" w:eastAsia="es-ES_tradnl"/>
        </w:rPr>
        <w:t xml:space="preserve"> before and after removal of the filtered mass by acidification and physical irrigation. </w:t>
      </w:r>
    </w:p>
    <w:p w:rsidR="004A2C70" w:rsidRPr="004A2C70" w:rsidRDefault="004A2C70" w:rsidP="004A2C70">
      <w:pPr>
        <w:rPr>
          <w:lang w:val="en-US" w:eastAsia="es-ES_tradnl"/>
        </w:rPr>
      </w:pPr>
    </w:p>
    <w:p w:rsidR="009A44A3" w:rsidRPr="0081390E" w:rsidRDefault="009A44A3" w:rsidP="0081390E">
      <w:pPr>
        <w:spacing w:line="200" w:lineRule="atLeast"/>
        <w:jc w:val="both"/>
        <w:rPr>
          <w:rFonts w:ascii="Arial" w:hAnsi="Arial"/>
          <w:i/>
          <w:iCs/>
          <w:szCs w:val="24"/>
          <w:lang w:val="en-US" w:eastAsia="es-ES_tradnl"/>
        </w:rPr>
      </w:pPr>
    </w:p>
    <w:p w:rsidR="00AF2240" w:rsidRDefault="009A44A3">
      <w:pPr>
        <w:spacing w:line="200" w:lineRule="atLeast"/>
        <w:ind w:left="-30"/>
        <w:jc w:val="both"/>
        <w:rPr>
          <w:rFonts w:ascii="Arial" w:hAnsi="Arial"/>
          <w:i/>
          <w:iCs/>
          <w:color w:val="FF0000"/>
          <w:szCs w:val="24"/>
          <w:u w:val="single"/>
          <w:lang w:val="en-GB"/>
        </w:rPr>
      </w:pPr>
      <w:r>
        <w:rPr>
          <w:rFonts w:ascii="Arial" w:hAnsi="Arial"/>
          <w:i/>
          <w:iCs/>
          <w:color w:val="FF0000"/>
          <w:szCs w:val="24"/>
          <w:u w:val="single"/>
          <w:lang w:val="en-GB"/>
        </w:rPr>
        <w:t xml:space="preserve">Units: </w:t>
      </w:r>
    </w:p>
    <w:p w:rsidR="009A44A3" w:rsidRPr="005A654A" w:rsidRDefault="00AF2240">
      <w:pPr>
        <w:spacing w:line="200" w:lineRule="atLeast"/>
        <w:ind w:left="-30"/>
        <w:jc w:val="both"/>
        <w:rPr>
          <w:rFonts w:ascii="Arial" w:hAnsi="Arial"/>
          <w:i/>
          <w:iCs/>
          <w:szCs w:val="24"/>
          <w:u w:val="single"/>
          <w:lang w:val="en-GB"/>
        </w:rPr>
      </w:pPr>
      <w:proofErr w:type="gramStart"/>
      <w:r w:rsidRPr="00AF2240">
        <w:rPr>
          <w:rFonts w:ascii="Arial" w:hAnsi="Arial"/>
          <w:szCs w:val="24"/>
          <w:u w:val="single"/>
          <w:lang w:val="en-GB"/>
        </w:rPr>
        <w:t>for</w:t>
      </w:r>
      <w:proofErr w:type="gramEnd"/>
      <w:r w:rsidRPr="00AF2240">
        <w:rPr>
          <w:rFonts w:ascii="Arial" w:hAnsi="Arial"/>
          <w:szCs w:val="24"/>
          <w:u w:val="single"/>
          <w:lang w:val="en-GB"/>
        </w:rPr>
        <w:t xml:space="preserve"> POC, PN, PIC and </w:t>
      </w:r>
      <w:proofErr w:type="spellStart"/>
      <w:r w:rsidRPr="00AF2240">
        <w:rPr>
          <w:rFonts w:ascii="Arial" w:hAnsi="Arial"/>
          <w:szCs w:val="24"/>
          <w:u w:val="single"/>
          <w:lang w:val="en-GB"/>
        </w:rPr>
        <w:t>PbSi</w:t>
      </w:r>
      <w:proofErr w:type="spellEnd"/>
      <w:r w:rsidRPr="00AF2240">
        <w:rPr>
          <w:rFonts w:ascii="Arial" w:hAnsi="Arial"/>
          <w:szCs w:val="24"/>
          <w:lang w:val="en-GB"/>
        </w:rPr>
        <w:t xml:space="preserve">:  </w:t>
      </w:r>
      <w:proofErr w:type="spellStart"/>
      <w:r w:rsidR="005A654A" w:rsidRPr="00AF2240">
        <w:rPr>
          <w:rFonts w:ascii="Arial" w:hAnsi="Arial"/>
          <w:szCs w:val="24"/>
          <w:lang w:val="en-GB"/>
        </w:rPr>
        <w:t>milli</w:t>
      </w:r>
      <w:proofErr w:type="spellEnd"/>
      <w:r w:rsidR="005A654A" w:rsidRPr="00AF2240">
        <w:rPr>
          <w:rFonts w:ascii="Arial" w:hAnsi="Arial"/>
          <w:szCs w:val="24"/>
          <w:lang w:val="en-GB"/>
        </w:rPr>
        <w:t>-mole m</w:t>
      </w:r>
      <w:r w:rsidR="005A654A" w:rsidRPr="00AF2240">
        <w:rPr>
          <w:rFonts w:ascii="Arial" w:hAnsi="Arial"/>
          <w:szCs w:val="24"/>
          <w:vertAlign w:val="superscript"/>
          <w:lang w:val="en-GB"/>
        </w:rPr>
        <w:t>-2</w:t>
      </w:r>
      <w:r w:rsidR="005A654A" w:rsidRPr="00AF2240">
        <w:rPr>
          <w:rFonts w:ascii="Arial" w:hAnsi="Arial"/>
          <w:szCs w:val="24"/>
          <w:lang w:val="en-GB"/>
        </w:rPr>
        <w:t xml:space="preserve"> day</w:t>
      </w:r>
      <w:r w:rsidR="005A654A" w:rsidRPr="00AF2240">
        <w:rPr>
          <w:rFonts w:ascii="Arial" w:hAnsi="Arial"/>
          <w:szCs w:val="24"/>
          <w:vertAlign w:val="superscript"/>
          <w:lang w:val="en-GB"/>
        </w:rPr>
        <w:t>-1</w:t>
      </w:r>
    </w:p>
    <w:p w:rsidR="00AF2240" w:rsidRPr="005A654A" w:rsidRDefault="00AF2240" w:rsidP="00AF2240">
      <w:pPr>
        <w:spacing w:line="200" w:lineRule="atLeast"/>
        <w:ind w:left="-30"/>
        <w:jc w:val="both"/>
        <w:rPr>
          <w:rFonts w:ascii="Arial" w:hAnsi="Arial"/>
          <w:i/>
          <w:iCs/>
          <w:szCs w:val="24"/>
          <w:u w:val="single"/>
          <w:lang w:val="en-GB"/>
        </w:rPr>
      </w:pPr>
      <w:proofErr w:type="gramStart"/>
      <w:r w:rsidRPr="00AF2240">
        <w:rPr>
          <w:rFonts w:ascii="Arial" w:hAnsi="Arial"/>
          <w:szCs w:val="24"/>
          <w:u w:val="single"/>
          <w:lang w:val="en-GB"/>
        </w:rPr>
        <w:t>for</w:t>
      </w:r>
      <w:proofErr w:type="gramEnd"/>
      <w:r w:rsidRPr="00AF2240">
        <w:rPr>
          <w:rFonts w:ascii="Arial" w:hAnsi="Arial"/>
          <w:szCs w:val="24"/>
          <w:u w:val="single"/>
          <w:lang w:val="en-GB"/>
        </w:rPr>
        <w:t xml:space="preserve"> </w:t>
      </w:r>
      <w:r>
        <w:rPr>
          <w:rFonts w:ascii="Arial" w:hAnsi="Arial"/>
          <w:szCs w:val="24"/>
          <w:u w:val="single"/>
          <w:lang w:val="en-GB"/>
        </w:rPr>
        <w:t>dry mass</w:t>
      </w:r>
      <w:r w:rsidRPr="00AF2240">
        <w:rPr>
          <w:rFonts w:ascii="Arial" w:hAnsi="Arial"/>
          <w:szCs w:val="24"/>
          <w:lang w:val="en-GB"/>
        </w:rPr>
        <w:t xml:space="preserve">:  </w:t>
      </w:r>
      <w:r>
        <w:rPr>
          <w:rFonts w:ascii="Arial" w:hAnsi="Arial"/>
          <w:szCs w:val="24"/>
          <w:lang w:val="en-GB"/>
        </w:rPr>
        <w:t>g</w:t>
      </w:r>
      <w:r w:rsidRPr="00AF2240">
        <w:rPr>
          <w:rFonts w:ascii="Arial" w:hAnsi="Arial"/>
          <w:szCs w:val="24"/>
          <w:lang w:val="en-GB"/>
        </w:rPr>
        <w:t xml:space="preserve"> m</w:t>
      </w:r>
      <w:r w:rsidRPr="00AF2240">
        <w:rPr>
          <w:rFonts w:ascii="Arial" w:hAnsi="Arial"/>
          <w:szCs w:val="24"/>
          <w:vertAlign w:val="superscript"/>
          <w:lang w:val="en-GB"/>
        </w:rPr>
        <w:t>-2</w:t>
      </w:r>
      <w:r w:rsidRPr="00AF2240">
        <w:rPr>
          <w:rFonts w:ascii="Arial" w:hAnsi="Arial"/>
          <w:szCs w:val="24"/>
          <w:lang w:val="en-GB"/>
        </w:rPr>
        <w:t xml:space="preserve"> day</w:t>
      </w:r>
      <w:r w:rsidRPr="00AF2240">
        <w:rPr>
          <w:rFonts w:ascii="Arial" w:hAnsi="Arial"/>
          <w:szCs w:val="24"/>
          <w:vertAlign w:val="superscript"/>
          <w:lang w:val="en-GB"/>
        </w:rPr>
        <w:t>-1</w:t>
      </w:r>
    </w:p>
    <w:p w:rsidR="009A44A3" w:rsidRDefault="009A44A3">
      <w:pPr>
        <w:tabs>
          <w:tab w:val="left" w:pos="0"/>
        </w:tabs>
        <w:rPr>
          <w:lang w:val="en-GB"/>
        </w:rPr>
      </w:pPr>
    </w:p>
    <w:p w:rsidR="009A44A3" w:rsidRDefault="009A44A3">
      <w:pPr>
        <w:pStyle w:val="Heading1"/>
        <w:numPr>
          <w:ilvl w:val="1"/>
          <w:numId w:val="2"/>
        </w:numPr>
        <w:tabs>
          <w:tab w:val="left" w:pos="0"/>
        </w:tabs>
        <w:ind w:left="0" w:firstLine="0"/>
        <w:rPr>
          <w:i/>
        </w:rPr>
      </w:pPr>
      <w:r>
        <w:rPr>
          <w:i/>
        </w:rPr>
        <w:lastRenderedPageBreak/>
        <w:t>Post-</w:t>
      </w:r>
      <w:proofErr w:type="spellStart"/>
      <w:r>
        <w:rPr>
          <w:i/>
        </w:rPr>
        <w:t>cruise</w:t>
      </w:r>
      <w:proofErr w:type="spellEnd"/>
      <w:r>
        <w:rPr>
          <w:rFonts w:eastAsia="Arial"/>
          <w:i/>
        </w:rPr>
        <w:t xml:space="preserve"> </w:t>
      </w:r>
      <w:r>
        <w:rPr>
          <w:i/>
        </w:rPr>
        <w:t>data</w:t>
      </w:r>
      <w:r>
        <w:rPr>
          <w:rFonts w:eastAsia="Arial"/>
          <w:i/>
        </w:rPr>
        <w:t xml:space="preserve"> </w:t>
      </w:r>
      <w:proofErr w:type="spellStart"/>
      <w:r>
        <w:rPr>
          <w:i/>
        </w:rPr>
        <w:t>analysis</w:t>
      </w:r>
      <w:proofErr w:type="spellEnd"/>
      <w:r>
        <w:rPr>
          <w:i/>
        </w:rPr>
        <w:t>/</w:t>
      </w:r>
      <w:proofErr w:type="spellStart"/>
      <w:r>
        <w:rPr>
          <w:i/>
        </w:rPr>
        <w:t>treatment</w:t>
      </w:r>
      <w:proofErr w:type="spellEnd"/>
      <w:r>
        <w:rPr>
          <w:rFonts w:eastAsia="Arial"/>
          <w:i/>
        </w:rPr>
        <w:t xml:space="preserve"> </w:t>
      </w:r>
      <w:proofErr w:type="spellStart"/>
      <w:r>
        <w:rPr>
          <w:i/>
        </w:rPr>
        <w:t>required</w:t>
      </w:r>
      <w:proofErr w:type="spellEnd"/>
      <w:r>
        <w:rPr>
          <w:i/>
        </w:rPr>
        <w:t>,</w:t>
      </w:r>
      <w:r>
        <w:rPr>
          <w:rFonts w:eastAsia="Arial"/>
          <w:i/>
        </w:rPr>
        <w:t xml:space="preserve"> </w:t>
      </w:r>
      <w:r>
        <w:rPr>
          <w:i/>
        </w:rPr>
        <w:t>and</w:t>
      </w:r>
      <w:r>
        <w:rPr>
          <w:rFonts w:eastAsia="Arial"/>
          <w:i/>
        </w:rPr>
        <w:t xml:space="preserve"> </w:t>
      </w:r>
      <w:r>
        <w:rPr>
          <w:i/>
        </w:rPr>
        <w:t>the</w:t>
      </w:r>
      <w:r>
        <w:rPr>
          <w:rFonts w:eastAsia="Arial"/>
          <w:i/>
        </w:rPr>
        <w:t xml:space="preserve"> </w:t>
      </w:r>
      <w:r>
        <w:rPr>
          <w:i/>
        </w:rPr>
        <w:t>time</w:t>
      </w:r>
      <w:r>
        <w:rPr>
          <w:rFonts w:eastAsia="Arial"/>
          <w:i/>
        </w:rPr>
        <w:t xml:space="preserve"> </w:t>
      </w:r>
      <w:r>
        <w:rPr>
          <w:i/>
        </w:rPr>
        <w:t>frame</w:t>
      </w:r>
      <w:r>
        <w:rPr>
          <w:rFonts w:eastAsia="Arial"/>
          <w:i/>
        </w:rPr>
        <w:t xml:space="preserve"> </w:t>
      </w:r>
      <w:r>
        <w:rPr>
          <w:i/>
        </w:rPr>
        <w:t>for</w:t>
      </w:r>
      <w:r>
        <w:rPr>
          <w:rFonts w:eastAsia="Arial"/>
          <w:i/>
        </w:rPr>
        <w:t xml:space="preserve"> </w:t>
      </w:r>
      <w:proofErr w:type="spellStart"/>
      <w:r>
        <w:rPr>
          <w:i/>
        </w:rPr>
        <w:t>this</w:t>
      </w:r>
      <w:proofErr w:type="spellEnd"/>
    </w:p>
    <w:p w:rsidR="00E07DC4" w:rsidRPr="00E07DC4" w:rsidRDefault="00E07DC4" w:rsidP="00E07DC4"/>
    <w:p w:rsidR="0003444A" w:rsidRPr="00E07DC4" w:rsidRDefault="009D7125" w:rsidP="0003444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Analysis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complete</w:t>
      </w:r>
      <w:proofErr w:type="spellEnd"/>
      <w:r>
        <w:rPr>
          <w:rFonts w:ascii="Arial" w:hAnsi="Arial" w:cs="Arial"/>
        </w:rPr>
        <w:t xml:space="preserve"> and data have been </w:t>
      </w:r>
      <w:proofErr w:type="spellStart"/>
      <w:r>
        <w:rPr>
          <w:rFonts w:ascii="Arial" w:hAnsi="Arial" w:cs="Arial"/>
        </w:rPr>
        <w:t>provided</w:t>
      </w:r>
      <w:proofErr w:type="spellEnd"/>
      <w:r>
        <w:rPr>
          <w:rFonts w:ascii="Arial" w:hAnsi="Arial" w:cs="Arial"/>
        </w:rPr>
        <w:t xml:space="preserve"> to KEOPS2 team.</w:t>
      </w:r>
    </w:p>
    <w:p w:rsidR="009A44A3" w:rsidRDefault="009A44A3">
      <w:pPr>
        <w:tabs>
          <w:tab w:val="left" w:pos="0"/>
        </w:tabs>
      </w:pPr>
    </w:p>
    <w:p w:rsidR="009A44A3" w:rsidRDefault="009A44A3">
      <w:pPr>
        <w:tabs>
          <w:tab w:val="left" w:pos="0"/>
        </w:tabs>
        <w:rPr>
          <w:rFonts w:eastAsia="Cambria"/>
          <w:szCs w:val="24"/>
          <w:lang w:val="en-GB" w:eastAsia="en-US"/>
        </w:rPr>
      </w:pPr>
      <w:r>
        <w:rPr>
          <w:rFonts w:ascii="Arial" w:eastAsia="Cambria" w:hAnsi="Arial"/>
          <w:i/>
          <w:iCs/>
          <w:color w:val="FF0000"/>
          <w:szCs w:val="24"/>
          <w:lang w:val="en-GB" w:eastAsia="en-US"/>
        </w:rPr>
        <w:t xml:space="preserve">Date of </w:t>
      </w:r>
      <w:proofErr w:type="gramStart"/>
      <w:r>
        <w:rPr>
          <w:rFonts w:ascii="Arial" w:eastAsia="Cambria" w:hAnsi="Arial"/>
          <w:i/>
          <w:iCs/>
          <w:color w:val="FF0000"/>
          <w:szCs w:val="24"/>
          <w:lang w:val="en-GB" w:eastAsia="en-US"/>
        </w:rPr>
        <w:t>Delivery :</w:t>
      </w:r>
      <w:proofErr w:type="gramEnd"/>
      <w:r>
        <w:rPr>
          <w:rFonts w:eastAsia="Cambria"/>
          <w:szCs w:val="24"/>
          <w:lang w:val="en-GB" w:eastAsia="en-US"/>
        </w:rPr>
        <w:t xml:space="preserve"> </w:t>
      </w:r>
    </w:p>
    <w:p w:rsidR="009A44A3" w:rsidRPr="00E07DC4" w:rsidRDefault="009D7125">
      <w:pPr>
        <w:tabs>
          <w:tab w:val="left" w:pos="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October 2012</w:t>
      </w:r>
    </w:p>
    <w:p w:rsidR="00E07DC4" w:rsidRPr="00E07DC4" w:rsidRDefault="00E07DC4">
      <w:pPr>
        <w:tabs>
          <w:tab w:val="left" w:pos="0"/>
        </w:tabs>
        <w:rPr>
          <w:rFonts w:ascii="Arial" w:hAnsi="Arial" w:cs="Arial"/>
          <w:lang w:val="en-GB"/>
        </w:rPr>
      </w:pPr>
    </w:p>
    <w:p w:rsidR="009D7125" w:rsidRDefault="009A44A3">
      <w:pPr>
        <w:pStyle w:val="Heading1"/>
        <w:numPr>
          <w:ilvl w:val="1"/>
          <w:numId w:val="2"/>
        </w:numPr>
        <w:tabs>
          <w:tab w:val="left" w:pos="0"/>
        </w:tabs>
        <w:ind w:left="0" w:firstLine="0"/>
        <w:rPr>
          <w:i/>
        </w:rPr>
      </w:pPr>
      <w:r>
        <w:t>Estimations</w:t>
      </w:r>
      <w:r>
        <w:rPr>
          <w:rFonts w:eastAsia="Arial"/>
        </w:rPr>
        <w:t xml:space="preserve"> </w:t>
      </w:r>
      <w:r>
        <w:t>des</w:t>
      </w:r>
      <w:r>
        <w:rPr>
          <w:rFonts w:eastAsia="Arial"/>
        </w:rPr>
        <w:t xml:space="preserve"> </w:t>
      </w:r>
      <w:r>
        <w:t>erreurs,</w:t>
      </w:r>
      <w:r>
        <w:rPr>
          <w:rFonts w:eastAsia="Arial"/>
        </w:rPr>
        <w:t xml:space="preserve"> </w:t>
      </w:r>
      <w:r>
        <w:t>précision,</w:t>
      </w:r>
      <w:r>
        <w:rPr>
          <w:rFonts w:eastAsia="Arial"/>
        </w:rPr>
        <w:t xml:space="preserve"> </w:t>
      </w:r>
      <w:r>
        <w:t>sensibilité</w:t>
      </w:r>
      <w:r>
        <w:rPr>
          <w:rFonts w:eastAsia="Arial"/>
        </w:rPr>
        <w:t xml:space="preserve"> </w:t>
      </w:r>
      <w:r>
        <w:t>des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proofErr w:type="spellStart"/>
      <w:r>
        <w:rPr>
          <w:i/>
        </w:rPr>
        <w:t>Error</w:t>
      </w:r>
      <w:proofErr w:type="spellEnd"/>
      <w:r>
        <w:rPr>
          <w:rFonts w:eastAsia="Arial"/>
          <w:i/>
        </w:rPr>
        <w:t xml:space="preserve"> </w:t>
      </w:r>
      <w:proofErr w:type="spellStart"/>
      <w:r>
        <w:rPr>
          <w:i/>
        </w:rPr>
        <w:t>estimates</w:t>
      </w:r>
      <w:proofErr w:type="spellEnd"/>
      <w:r>
        <w:rPr>
          <w:i/>
        </w:rPr>
        <w:t>,</w:t>
      </w:r>
      <w:r>
        <w:rPr>
          <w:rFonts w:eastAsia="Arial"/>
          <w:i/>
        </w:rPr>
        <w:t xml:space="preserve"> </w:t>
      </w:r>
      <w:proofErr w:type="spellStart"/>
      <w:r>
        <w:rPr>
          <w:i/>
        </w:rPr>
        <w:t>precision</w:t>
      </w:r>
      <w:proofErr w:type="spellEnd"/>
      <w:r>
        <w:rPr>
          <w:rFonts w:eastAsia="Arial"/>
          <w:i/>
        </w:rPr>
        <w:t xml:space="preserve"> </w:t>
      </w:r>
      <w:r>
        <w:rPr>
          <w:i/>
        </w:rPr>
        <w:t>and</w:t>
      </w:r>
      <w:r>
        <w:rPr>
          <w:rFonts w:eastAsia="Arial"/>
          <w:i/>
        </w:rPr>
        <w:t xml:space="preserve"> </w:t>
      </w:r>
      <w:proofErr w:type="spellStart"/>
      <w:r>
        <w:rPr>
          <w:i/>
        </w:rPr>
        <w:t>accuracy</w:t>
      </w:r>
      <w:proofErr w:type="spellEnd"/>
      <w:r>
        <w:rPr>
          <w:rFonts w:eastAsia="Arial"/>
          <w:i/>
        </w:rPr>
        <w:t xml:space="preserve"> </w:t>
      </w:r>
      <w:r>
        <w:rPr>
          <w:i/>
        </w:rPr>
        <w:t>of</w:t>
      </w:r>
      <w:r>
        <w:rPr>
          <w:rFonts w:eastAsia="Arial"/>
          <w:i/>
        </w:rPr>
        <w:t xml:space="preserve"> </w:t>
      </w:r>
      <w:r>
        <w:rPr>
          <w:i/>
        </w:rPr>
        <w:t>the</w:t>
      </w:r>
      <w:r>
        <w:rPr>
          <w:rFonts w:eastAsia="Arial"/>
          <w:i/>
        </w:rPr>
        <w:t xml:space="preserve"> </w:t>
      </w:r>
      <w:r>
        <w:rPr>
          <w:i/>
        </w:rPr>
        <w:t>data</w:t>
      </w:r>
      <w:r w:rsidR="00533195">
        <w:rPr>
          <w:i/>
        </w:rPr>
        <w:t xml:space="preserve"> :  </w:t>
      </w:r>
    </w:p>
    <w:p w:rsidR="009D7125" w:rsidRPr="009D7125" w:rsidRDefault="009D7125" w:rsidP="009D7125"/>
    <w:p w:rsidR="009A44A3" w:rsidRPr="009D7125" w:rsidRDefault="009D7125" w:rsidP="009D7125">
      <w:pPr>
        <w:pStyle w:val="Heading1"/>
        <w:numPr>
          <w:ilvl w:val="0"/>
          <w:numId w:val="0"/>
        </w:numPr>
        <w:tabs>
          <w:tab w:val="left" w:pos="0"/>
        </w:tabs>
        <w:rPr>
          <w:iCs/>
        </w:rPr>
      </w:pPr>
      <w:proofErr w:type="spellStart"/>
      <w:r w:rsidRPr="009D7125">
        <w:rPr>
          <w:iCs/>
        </w:rPr>
        <w:t>Subsampling</w:t>
      </w:r>
      <w:proofErr w:type="spellEnd"/>
      <w:r w:rsidRPr="009D7125">
        <w:rPr>
          <w:iCs/>
        </w:rPr>
        <w:t xml:space="preserve"> of the </w:t>
      </w:r>
      <w:proofErr w:type="spellStart"/>
      <w:r w:rsidRPr="009D7125">
        <w:rPr>
          <w:iCs/>
        </w:rPr>
        <w:t>filter</w:t>
      </w:r>
      <w:proofErr w:type="spellEnd"/>
      <w:r w:rsidRPr="009D7125">
        <w:rPr>
          <w:iCs/>
        </w:rPr>
        <w:t xml:space="preserve"> </w:t>
      </w:r>
      <w:proofErr w:type="spellStart"/>
      <w:r w:rsidRPr="009D7125">
        <w:rPr>
          <w:iCs/>
        </w:rPr>
        <w:t>dominates</w:t>
      </w:r>
      <w:proofErr w:type="spellEnd"/>
      <w:r w:rsidRPr="009D7125">
        <w:rPr>
          <w:iCs/>
        </w:rPr>
        <w:t xml:space="preserve"> </w:t>
      </w:r>
      <w:r w:rsidR="003E3E16">
        <w:rPr>
          <w:iCs/>
        </w:rPr>
        <w:t xml:space="preserve">the </w:t>
      </w:r>
      <w:proofErr w:type="spellStart"/>
      <w:r w:rsidR="003E3E16">
        <w:rPr>
          <w:iCs/>
        </w:rPr>
        <w:t>uncertainties</w:t>
      </w:r>
      <w:proofErr w:type="spellEnd"/>
      <w:r w:rsidRPr="009D7125">
        <w:rPr>
          <w:iCs/>
        </w:rPr>
        <w:t xml:space="preserve"> and </w:t>
      </w:r>
      <w:proofErr w:type="spellStart"/>
      <w:r w:rsidRPr="009D7125">
        <w:rPr>
          <w:iCs/>
        </w:rPr>
        <w:t>is</w:t>
      </w:r>
      <w:proofErr w:type="spellEnd"/>
      <w:r w:rsidRPr="009D7125">
        <w:rPr>
          <w:iCs/>
        </w:rPr>
        <w:t xml:space="preserve"> </w:t>
      </w:r>
      <w:proofErr w:type="spellStart"/>
      <w:r w:rsidRPr="009D7125">
        <w:rPr>
          <w:iCs/>
        </w:rPr>
        <w:t>estimated</w:t>
      </w:r>
      <w:proofErr w:type="spellEnd"/>
      <w:r w:rsidRPr="009D7125">
        <w:rPr>
          <w:iCs/>
        </w:rPr>
        <w:t xml:space="preserve"> to </w:t>
      </w:r>
      <w:proofErr w:type="spellStart"/>
      <w:r w:rsidRPr="009D7125">
        <w:rPr>
          <w:iCs/>
        </w:rPr>
        <w:t>be</w:t>
      </w:r>
      <w:proofErr w:type="spellEnd"/>
      <w:r w:rsidRPr="009D7125">
        <w:rPr>
          <w:iCs/>
        </w:rPr>
        <w:t xml:space="preserve"> ~ </w:t>
      </w:r>
      <w:r w:rsidR="003E3E16">
        <w:rPr>
          <w:iCs/>
        </w:rPr>
        <w:t xml:space="preserve">10% for all </w:t>
      </w:r>
      <w:proofErr w:type="spellStart"/>
      <w:r w:rsidR="003E3E16">
        <w:rPr>
          <w:iCs/>
        </w:rPr>
        <w:t>parameters</w:t>
      </w:r>
      <w:proofErr w:type="spellEnd"/>
      <w:r w:rsidR="003E3E16">
        <w:rPr>
          <w:iCs/>
        </w:rPr>
        <w:t xml:space="preserve">.  </w:t>
      </w:r>
    </w:p>
    <w:p w:rsidR="00F90142" w:rsidRPr="001C63E7" w:rsidRDefault="00F90142" w:rsidP="00265A9B">
      <w:pPr>
        <w:rPr>
          <w:lang w:eastAsia="es-ES_tradnl"/>
        </w:rPr>
      </w:pPr>
    </w:p>
    <w:p w:rsidR="009A44A3" w:rsidRPr="00765E20" w:rsidRDefault="009A44A3">
      <w:pPr>
        <w:pStyle w:val="Heading1"/>
        <w:numPr>
          <w:ilvl w:val="0"/>
          <w:numId w:val="0"/>
        </w:numPr>
        <w:tabs>
          <w:tab w:val="left" w:pos="0"/>
        </w:tabs>
        <w:rPr>
          <w:rFonts w:cs="Advm1046e"/>
          <w:lang w:eastAsia="es-ES_tradnl"/>
        </w:rPr>
      </w:pPr>
    </w:p>
    <w:p w:rsidR="00F90142" w:rsidRDefault="009A44A3" w:rsidP="003E3E16">
      <w:pPr>
        <w:pStyle w:val="Heading3"/>
        <w:numPr>
          <w:ilvl w:val="0"/>
          <w:numId w:val="2"/>
        </w:numPr>
        <w:pBdr>
          <w:bottom w:val="single" w:sz="4" w:space="1" w:color="000000"/>
        </w:pBdr>
      </w:pPr>
      <w:r>
        <w:t>REFERENCES</w:t>
      </w:r>
      <w:r>
        <w:rPr>
          <w:rFonts w:eastAsia="Arial"/>
        </w:rPr>
        <w:t xml:space="preserve"> </w:t>
      </w:r>
      <w:r>
        <w:t>BIBLIOGRAPHIQUES</w:t>
      </w:r>
    </w:p>
    <w:p w:rsidR="003E3E16" w:rsidRDefault="003E3E16" w:rsidP="003E3E16">
      <w:pPr>
        <w:suppressAutoHyphens w:val="0"/>
        <w:autoSpaceDE w:val="0"/>
        <w:autoSpaceDN w:val="0"/>
        <w:adjustRightInd w:val="0"/>
        <w:rPr>
          <w:rFonts w:ascii="Arial" w:hAnsi="Arial" w:cs="Arial"/>
          <w:szCs w:val="24"/>
          <w:lang w:val="en-AU" w:bidi="th-TH"/>
        </w:rPr>
      </w:pPr>
      <w:proofErr w:type="spellStart"/>
      <w:r>
        <w:rPr>
          <w:rFonts w:ascii="Arial" w:hAnsi="Arial" w:cs="Arial"/>
          <w:szCs w:val="24"/>
          <w:lang w:val="en-AU" w:bidi="th-TH"/>
        </w:rPr>
        <w:t>Assayag</w:t>
      </w:r>
      <w:proofErr w:type="spellEnd"/>
      <w:r>
        <w:rPr>
          <w:rFonts w:ascii="Arial" w:hAnsi="Arial" w:cs="Arial"/>
          <w:szCs w:val="24"/>
          <w:lang w:val="en-AU" w:bidi="th-TH"/>
        </w:rPr>
        <w:t xml:space="preserve"> N., K. Rive, M. </w:t>
      </w:r>
      <w:proofErr w:type="spellStart"/>
      <w:r>
        <w:rPr>
          <w:rFonts w:ascii="Arial" w:hAnsi="Arial" w:cs="Arial"/>
          <w:szCs w:val="24"/>
          <w:lang w:val="en-AU" w:bidi="th-TH"/>
        </w:rPr>
        <w:t>Ader</w:t>
      </w:r>
      <w:proofErr w:type="spellEnd"/>
      <w:r>
        <w:rPr>
          <w:rFonts w:ascii="Arial" w:hAnsi="Arial" w:cs="Arial"/>
          <w:szCs w:val="24"/>
          <w:lang w:val="en-AU" w:bidi="th-TH"/>
        </w:rPr>
        <w:t xml:space="preserve">, D. </w:t>
      </w:r>
      <w:proofErr w:type="spellStart"/>
      <w:r>
        <w:rPr>
          <w:rFonts w:ascii="Arial" w:hAnsi="Arial" w:cs="Arial"/>
          <w:szCs w:val="24"/>
          <w:lang w:val="en-AU" w:bidi="th-TH"/>
        </w:rPr>
        <w:t>Jezequel</w:t>
      </w:r>
      <w:proofErr w:type="spellEnd"/>
      <w:r>
        <w:rPr>
          <w:rFonts w:ascii="Arial" w:hAnsi="Arial" w:cs="Arial"/>
          <w:szCs w:val="24"/>
          <w:lang w:val="en-AU" w:bidi="th-TH"/>
        </w:rPr>
        <w:t xml:space="preserve">, and P. </w:t>
      </w:r>
      <w:proofErr w:type="spellStart"/>
      <w:r>
        <w:rPr>
          <w:rFonts w:ascii="Arial" w:hAnsi="Arial" w:cs="Arial"/>
          <w:szCs w:val="24"/>
          <w:lang w:val="en-AU" w:bidi="th-TH"/>
        </w:rPr>
        <w:t>Agrinier</w:t>
      </w:r>
      <w:proofErr w:type="spellEnd"/>
      <w:r>
        <w:rPr>
          <w:rFonts w:ascii="Arial" w:hAnsi="Arial" w:cs="Arial"/>
          <w:szCs w:val="24"/>
          <w:lang w:val="en-AU" w:bidi="th-TH"/>
        </w:rPr>
        <w:t xml:space="preserve">. 2006. Improved method for isotopic and quantitative analysis of dissolved inorganic carbon in natural water samples. </w:t>
      </w:r>
      <w:proofErr w:type="gramStart"/>
      <w:r>
        <w:rPr>
          <w:rFonts w:ascii="Arial" w:hAnsi="Arial" w:cs="Arial"/>
          <w:szCs w:val="24"/>
          <w:lang w:val="en-AU" w:bidi="th-TH"/>
        </w:rPr>
        <w:t xml:space="preserve">Rapid communications in mass spectrometry </w:t>
      </w:r>
      <w:r>
        <w:rPr>
          <w:rFonts w:ascii="Arial" w:hAnsi="Arial" w:cs="Arial"/>
          <w:b/>
          <w:bCs/>
          <w:szCs w:val="24"/>
          <w:lang w:val="en-AU" w:bidi="th-TH"/>
        </w:rPr>
        <w:t>20</w:t>
      </w:r>
      <w:r>
        <w:rPr>
          <w:rFonts w:ascii="Arial" w:hAnsi="Arial" w:cs="Arial"/>
          <w:szCs w:val="24"/>
          <w:lang w:val="en-AU" w:bidi="th-TH"/>
        </w:rPr>
        <w:t>.</w:t>
      </w:r>
      <w:proofErr w:type="gramEnd"/>
    </w:p>
    <w:p w:rsidR="00372768" w:rsidRDefault="00372768" w:rsidP="00372768">
      <w:pPr>
        <w:suppressAutoHyphens w:val="0"/>
        <w:autoSpaceDE w:val="0"/>
        <w:autoSpaceDN w:val="0"/>
        <w:adjustRightInd w:val="0"/>
        <w:rPr>
          <w:rFonts w:ascii="Arial" w:hAnsi="Arial" w:cs="Arial"/>
          <w:szCs w:val="24"/>
          <w:lang w:val="en-AU" w:bidi="th-TH"/>
        </w:rPr>
      </w:pPr>
      <w:r>
        <w:rPr>
          <w:rFonts w:ascii="Arial" w:hAnsi="Arial" w:cs="Arial"/>
          <w:szCs w:val="24"/>
          <w:lang w:val="en-AU" w:bidi="th-TH"/>
        </w:rPr>
        <w:t xml:space="preserve">Queguiner B. 2001. </w:t>
      </w:r>
      <w:proofErr w:type="gramStart"/>
      <w:r>
        <w:rPr>
          <w:rFonts w:ascii="Arial" w:hAnsi="Arial" w:cs="Arial"/>
          <w:szCs w:val="24"/>
          <w:lang w:val="en-AU" w:bidi="th-TH"/>
        </w:rPr>
        <w:t>Biogenic silica production in the Australian sector of the Sub-Antarctic Zone of the Southern Ocean in late summer 1998.</w:t>
      </w:r>
      <w:proofErr w:type="gramEnd"/>
      <w:r>
        <w:rPr>
          <w:rFonts w:ascii="Arial" w:hAnsi="Arial" w:cs="Arial"/>
          <w:szCs w:val="24"/>
          <w:lang w:val="en-AU" w:bidi="th-TH"/>
        </w:rPr>
        <w:t xml:space="preserve"> Journal of Geophysical Research </w:t>
      </w:r>
      <w:r>
        <w:rPr>
          <w:rFonts w:ascii="Arial" w:hAnsi="Arial" w:cs="Arial"/>
          <w:b/>
          <w:bCs/>
          <w:szCs w:val="24"/>
          <w:lang w:val="en-AU" w:bidi="th-TH"/>
        </w:rPr>
        <w:t>106</w:t>
      </w:r>
      <w:r>
        <w:rPr>
          <w:rFonts w:ascii="Arial" w:hAnsi="Arial" w:cs="Arial"/>
          <w:szCs w:val="24"/>
          <w:lang w:val="en-AU" w:bidi="th-TH"/>
        </w:rPr>
        <w:t>: 31,627-631,636.</w:t>
      </w:r>
    </w:p>
    <w:p w:rsidR="003E3E16" w:rsidRDefault="003E3E16" w:rsidP="003E3E16">
      <w:pPr>
        <w:widowControl w:val="0"/>
        <w:numPr>
          <w:ilvl w:val="0"/>
          <w:numId w:val="1"/>
        </w:numPr>
        <w:autoSpaceDE w:val="0"/>
        <w:jc w:val="both"/>
      </w:pPr>
      <w:r>
        <w:rPr>
          <w:rFonts w:ascii="Arial" w:hAnsi="Arial" w:cs="Arial"/>
          <w:szCs w:val="24"/>
          <w:lang w:val="en-AU"/>
        </w:rPr>
        <w:t xml:space="preserve">Trull, T. W., Bray, S. G., Buesseler, K. O., </w:t>
      </w:r>
      <w:proofErr w:type="spellStart"/>
      <w:r>
        <w:rPr>
          <w:rFonts w:ascii="Arial" w:hAnsi="Arial" w:cs="Arial"/>
          <w:szCs w:val="24"/>
          <w:lang w:val="en-AU"/>
        </w:rPr>
        <w:t>Lamborg</w:t>
      </w:r>
      <w:proofErr w:type="spellEnd"/>
      <w:r>
        <w:rPr>
          <w:rFonts w:ascii="Arial" w:hAnsi="Arial" w:cs="Arial"/>
          <w:szCs w:val="24"/>
          <w:lang w:val="en-AU"/>
        </w:rPr>
        <w:t xml:space="preserve">, C. H., </w:t>
      </w:r>
      <w:proofErr w:type="spellStart"/>
      <w:r>
        <w:rPr>
          <w:rFonts w:ascii="Arial" w:hAnsi="Arial" w:cs="Arial"/>
          <w:szCs w:val="24"/>
          <w:lang w:val="en-AU"/>
        </w:rPr>
        <w:t>Manganini</w:t>
      </w:r>
      <w:proofErr w:type="spellEnd"/>
      <w:r>
        <w:rPr>
          <w:rFonts w:ascii="Arial" w:hAnsi="Arial" w:cs="Arial"/>
          <w:szCs w:val="24"/>
          <w:lang w:val="en-AU"/>
        </w:rPr>
        <w:t xml:space="preserve">, S., Moy, C. &amp; Valdes, J. 2008a. In situ measurement of </w:t>
      </w:r>
      <w:proofErr w:type="spellStart"/>
      <w:r>
        <w:rPr>
          <w:rFonts w:ascii="Arial" w:hAnsi="Arial" w:cs="Arial"/>
          <w:szCs w:val="24"/>
          <w:lang w:val="en-AU"/>
        </w:rPr>
        <w:t>mesopelagic</w:t>
      </w:r>
      <w:proofErr w:type="spellEnd"/>
      <w:r>
        <w:rPr>
          <w:rFonts w:ascii="Arial" w:hAnsi="Arial" w:cs="Arial"/>
          <w:szCs w:val="24"/>
          <w:lang w:val="en-AU"/>
        </w:rPr>
        <w:t xml:space="preserve"> particle sinking rates and the control of carbon transfer to the ocean interior during the Vertical Flux in the Global Ocean (VERTIGO) voyages in the North Pacific. </w:t>
      </w:r>
      <w:r>
        <w:rPr>
          <w:rFonts w:ascii="Arial" w:hAnsi="Arial" w:cs="Arial"/>
          <w:i/>
          <w:iCs/>
          <w:szCs w:val="24"/>
          <w:lang w:val="en-AU"/>
        </w:rPr>
        <w:t>Deep-Sea Research Part II: Topical Studies in Oceanography,</w:t>
      </w:r>
      <w:r>
        <w:rPr>
          <w:rFonts w:ascii="Arial" w:hAnsi="Arial" w:cs="Arial"/>
          <w:szCs w:val="24"/>
          <w:lang w:val="en-AU"/>
        </w:rPr>
        <w:t xml:space="preserve"> 55</w:t>
      </w:r>
      <w:r>
        <w:rPr>
          <w:rFonts w:ascii="Arial" w:hAnsi="Arial" w:cs="Arial"/>
          <w:b/>
          <w:bCs/>
          <w:szCs w:val="24"/>
          <w:lang w:val="en-AU"/>
        </w:rPr>
        <w:t>,</w:t>
      </w:r>
      <w:r>
        <w:rPr>
          <w:rFonts w:ascii="Arial" w:hAnsi="Arial" w:cs="Arial"/>
          <w:szCs w:val="24"/>
          <w:lang w:val="en-AU"/>
        </w:rPr>
        <w:t xml:space="preserve"> 1684-1695.</w:t>
      </w:r>
    </w:p>
    <w:p w:rsidR="003E3E16" w:rsidRPr="001C63E7" w:rsidRDefault="003E3E16" w:rsidP="003E3E16">
      <w:pPr>
        <w:rPr>
          <w:rFonts w:ascii="Arial" w:hAnsi="Arial" w:cs="Arial"/>
        </w:rPr>
      </w:pPr>
      <w:r w:rsidRPr="001C63E7">
        <w:rPr>
          <w:rFonts w:ascii="Arial" w:hAnsi="Arial" w:cs="Arial"/>
        </w:rPr>
        <w:t>Trull TW, Davies D, Casciotti K. 2008</w:t>
      </w:r>
      <w:r>
        <w:rPr>
          <w:rFonts w:ascii="Arial" w:hAnsi="Arial" w:cs="Arial"/>
        </w:rPr>
        <w:t>b</w:t>
      </w:r>
      <w:r w:rsidRPr="001C63E7">
        <w:rPr>
          <w:rFonts w:ascii="Arial" w:hAnsi="Arial" w:cs="Arial"/>
        </w:rPr>
        <w:t xml:space="preserve">. Insights </w:t>
      </w:r>
      <w:proofErr w:type="spellStart"/>
      <w:r w:rsidRPr="001C63E7">
        <w:rPr>
          <w:rFonts w:ascii="Arial" w:hAnsi="Arial" w:cs="Arial"/>
        </w:rPr>
        <w:t>into</w:t>
      </w:r>
      <w:proofErr w:type="spellEnd"/>
      <w:r w:rsidRPr="001C63E7">
        <w:rPr>
          <w:rFonts w:ascii="Arial" w:hAnsi="Arial" w:cs="Arial"/>
        </w:rPr>
        <w:t xml:space="preserve"> </w:t>
      </w:r>
      <w:proofErr w:type="spellStart"/>
      <w:r w:rsidRPr="001C63E7">
        <w:rPr>
          <w:rFonts w:ascii="Arial" w:hAnsi="Arial" w:cs="Arial"/>
        </w:rPr>
        <w:t>nutrient</w:t>
      </w:r>
      <w:proofErr w:type="spellEnd"/>
      <w:r w:rsidRPr="001C63E7">
        <w:rPr>
          <w:rFonts w:ascii="Arial" w:hAnsi="Arial" w:cs="Arial"/>
        </w:rPr>
        <w:t xml:space="preserve"> assimilation and export in </w:t>
      </w:r>
      <w:proofErr w:type="spellStart"/>
      <w:r w:rsidRPr="001C63E7">
        <w:rPr>
          <w:rFonts w:ascii="Arial" w:hAnsi="Arial" w:cs="Arial"/>
        </w:rPr>
        <w:t>naturally</w:t>
      </w:r>
      <w:proofErr w:type="spellEnd"/>
      <w:r w:rsidRPr="001C63E7">
        <w:rPr>
          <w:rFonts w:ascii="Arial" w:hAnsi="Arial" w:cs="Arial"/>
        </w:rPr>
        <w:t xml:space="preserve"> </w:t>
      </w:r>
      <w:proofErr w:type="spellStart"/>
      <w:r w:rsidRPr="001C63E7">
        <w:rPr>
          <w:rFonts w:ascii="Arial" w:hAnsi="Arial" w:cs="Arial"/>
        </w:rPr>
        <w:t>iron</w:t>
      </w:r>
      <w:proofErr w:type="spellEnd"/>
      <w:r w:rsidRPr="001C63E7">
        <w:rPr>
          <w:rFonts w:ascii="Arial" w:hAnsi="Arial" w:cs="Arial"/>
        </w:rPr>
        <w:t>-</w:t>
      </w:r>
      <w:proofErr w:type="spellStart"/>
      <w:r w:rsidRPr="001C63E7">
        <w:rPr>
          <w:rFonts w:ascii="Arial" w:hAnsi="Arial" w:cs="Arial"/>
        </w:rPr>
        <w:t>fertilized</w:t>
      </w:r>
      <w:proofErr w:type="spellEnd"/>
      <w:r w:rsidRPr="001C63E7">
        <w:rPr>
          <w:rFonts w:ascii="Arial" w:hAnsi="Arial" w:cs="Arial"/>
        </w:rPr>
        <w:t xml:space="preserve"> waters of the </w:t>
      </w:r>
      <w:proofErr w:type="spellStart"/>
      <w:r w:rsidRPr="001C63E7">
        <w:rPr>
          <w:rFonts w:ascii="Arial" w:hAnsi="Arial" w:cs="Arial"/>
        </w:rPr>
        <w:t>Southern</w:t>
      </w:r>
      <w:proofErr w:type="spellEnd"/>
      <w:r w:rsidRPr="001C63E7">
        <w:rPr>
          <w:rFonts w:ascii="Arial" w:hAnsi="Arial" w:cs="Arial"/>
        </w:rPr>
        <w:t xml:space="preserve"> </w:t>
      </w:r>
      <w:proofErr w:type="spellStart"/>
      <w:r w:rsidRPr="001C63E7">
        <w:rPr>
          <w:rFonts w:ascii="Arial" w:hAnsi="Arial" w:cs="Arial"/>
        </w:rPr>
        <w:t>Ocean</w:t>
      </w:r>
      <w:proofErr w:type="spellEnd"/>
      <w:r w:rsidRPr="001C63E7">
        <w:rPr>
          <w:rFonts w:ascii="Arial" w:hAnsi="Arial" w:cs="Arial"/>
        </w:rPr>
        <w:t xml:space="preserve"> </w:t>
      </w:r>
      <w:proofErr w:type="spellStart"/>
      <w:r w:rsidRPr="001C63E7">
        <w:rPr>
          <w:rFonts w:ascii="Arial" w:hAnsi="Arial" w:cs="Arial"/>
        </w:rPr>
        <w:t>from</w:t>
      </w:r>
      <w:proofErr w:type="spellEnd"/>
      <w:r w:rsidRPr="001C63E7">
        <w:rPr>
          <w:rFonts w:ascii="Arial" w:hAnsi="Arial" w:cs="Arial"/>
        </w:rPr>
        <w:t xml:space="preserve"> </w:t>
      </w:r>
      <w:proofErr w:type="spellStart"/>
      <w:r w:rsidRPr="001C63E7">
        <w:rPr>
          <w:rFonts w:ascii="Arial" w:hAnsi="Arial" w:cs="Arial"/>
        </w:rPr>
        <w:t>nitrogen</w:t>
      </w:r>
      <w:proofErr w:type="spellEnd"/>
      <w:r w:rsidRPr="001C63E7">
        <w:rPr>
          <w:rFonts w:ascii="Arial" w:hAnsi="Arial" w:cs="Arial"/>
        </w:rPr>
        <w:t xml:space="preserve">, </w:t>
      </w:r>
      <w:proofErr w:type="spellStart"/>
      <w:r w:rsidRPr="001C63E7">
        <w:rPr>
          <w:rFonts w:ascii="Arial" w:hAnsi="Arial" w:cs="Arial"/>
        </w:rPr>
        <w:t>carbon</w:t>
      </w:r>
      <w:proofErr w:type="spellEnd"/>
      <w:r w:rsidRPr="001C63E7">
        <w:rPr>
          <w:rFonts w:ascii="Arial" w:hAnsi="Arial" w:cs="Arial"/>
        </w:rPr>
        <w:t xml:space="preserve"> and </w:t>
      </w:r>
      <w:proofErr w:type="spellStart"/>
      <w:r w:rsidRPr="001C63E7">
        <w:rPr>
          <w:rFonts w:ascii="Arial" w:hAnsi="Arial" w:cs="Arial"/>
        </w:rPr>
        <w:t>oxygen</w:t>
      </w:r>
      <w:proofErr w:type="spellEnd"/>
      <w:r w:rsidRPr="001C63E7">
        <w:rPr>
          <w:rFonts w:ascii="Arial" w:hAnsi="Arial" w:cs="Arial"/>
        </w:rPr>
        <w:t xml:space="preserve"> isotopes Deep-Sea Research II 55: 820-840.</w:t>
      </w:r>
    </w:p>
    <w:p w:rsidR="003E3E16" w:rsidRPr="003E3E16" w:rsidRDefault="003E3E16" w:rsidP="00372768">
      <w:pPr>
        <w:suppressAutoHyphens w:val="0"/>
        <w:autoSpaceDE w:val="0"/>
        <w:autoSpaceDN w:val="0"/>
        <w:adjustRightInd w:val="0"/>
        <w:rPr>
          <w:rFonts w:ascii="Arial" w:hAnsi="Arial" w:cs="Arial"/>
          <w:szCs w:val="24"/>
          <w:lang w:bidi="th-TH"/>
        </w:rPr>
      </w:pPr>
    </w:p>
    <w:p w:rsidR="00372768" w:rsidRPr="001C63E7" w:rsidRDefault="00372768" w:rsidP="00F90142">
      <w:pPr>
        <w:widowControl w:val="0"/>
        <w:autoSpaceDE w:val="0"/>
        <w:jc w:val="both"/>
      </w:pPr>
    </w:p>
    <w:p w:rsidR="009A44A3" w:rsidRDefault="009A44A3" w:rsidP="00F90142">
      <w:pPr>
        <w:widowControl w:val="0"/>
        <w:autoSpaceDE w:val="0"/>
        <w:jc w:val="both"/>
      </w:pPr>
    </w:p>
    <w:sectPr w:rsidR="009A44A3">
      <w:pgSz w:w="12240" w:h="15840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Lohit Devanagari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jaVu Sans Mono">
    <w:altName w:val="Consolas"/>
    <w:charset w:val="00"/>
    <w:family w:val="modern"/>
    <w:pitch w:val="fixed"/>
    <w:sig w:usb0="00000001" w:usb1="500079FB" w:usb2="00000020" w:usb3="00000000" w:csb0="0000009F" w:csb1="00000000"/>
  </w:font>
  <w:font w:name="DejaVu Sans">
    <w:charset w:val="00"/>
    <w:family w:val="swiss"/>
    <w:pitch w:val="variable"/>
    <w:sig w:usb0="E7002EFF" w:usb1="D200FDFF" w:usb2="0A042029" w:usb3="00000000" w:csb0="8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dvm1046e">
    <w:altName w:val="Cambria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5B65B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AA02287"/>
    <w:multiLevelType w:val="hybridMultilevel"/>
    <w:tmpl w:val="A6942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5E20"/>
    <w:rsid w:val="00016350"/>
    <w:rsid w:val="0003444A"/>
    <w:rsid w:val="000B2A38"/>
    <w:rsid w:val="00265A9B"/>
    <w:rsid w:val="002660EB"/>
    <w:rsid w:val="00372768"/>
    <w:rsid w:val="003E3E16"/>
    <w:rsid w:val="003E5FE3"/>
    <w:rsid w:val="004321D3"/>
    <w:rsid w:val="004A2C70"/>
    <w:rsid w:val="00525176"/>
    <w:rsid w:val="00533195"/>
    <w:rsid w:val="005A654A"/>
    <w:rsid w:val="00710300"/>
    <w:rsid w:val="00765E20"/>
    <w:rsid w:val="00781B45"/>
    <w:rsid w:val="00790048"/>
    <w:rsid w:val="00792796"/>
    <w:rsid w:val="0081390E"/>
    <w:rsid w:val="009A44A3"/>
    <w:rsid w:val="009D7125"/>
    <w:rsid w:val="00A10C68"/>
    <w:rsid w:val="00A15F53"/>
    <w:rsid w:val="00A31C74"/>
    <w:rsid w:val="00A51886"/>
    <w:rsid w:val="00AF2240"/>
    <w:rsid w:val="00B51F17"/>
    <w:rsid w:val="00E07DC4"/>
    <w:rsid w:val="00F90142"/>
    <w:rsid w:val="00FD435F"/>
    <w:rsid w:val="00FE5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val="fr-FR" w:bidi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-720" w:firstLine="0"/>
      <w:outlineLvl w:val="3"/>
    </w:pPr>
    <w:rPr>
      <w:i/>
      <w:iCs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Hyperlink">
    <w:name w:val="Hyperlink"/>
    <w:rPr>
      <w:color w:val="0000FF"/>
      <w:u w:val="single"/>
    </w:rPr>
  </w:style>
  <w:style w:type="character" w:customStyle="1" w:styleId="style8">
    <w:name w:val="style8"/>
    <w:basedOn w:val="Policepardfaut1"/>
  </w:style>
  <w:style w:type="character" w:customStyle="1" w:styleId="style8b">
    <w:name w:val="style8b"/>
    <w:basedOn w:val="Policepardfaut1"/>
  </w:style>
  <w:style w:type="character" w:customStyle="1" w:styleId="Marquedecommentaire1">
    <w:name w:val="Marque de commentaire1"/>
    <w:rPr>
      <w:sz w:val="16"/>
      <w:szCs w:val="16"/>
    </w:rPr>
  </w:style>
  <w:style w:type="paragraph" w:customStyle="1" w:styleId="Titre1">
    <w:name w:val="Titre1"/>
    <w:basedOn w:val="Normal"/>
    <w:next w:val="BodyText"/>
    <w:pPr>
      <w:jc w:val="center"/>
    </w:pPr>
    <w:rPr>
      <w:b/>
      <w:bCs/>
    </w:rPr>
  </w:style>
  <w:style w:type="paragraph" w:styleId="BodyText">
    <w:name w:val="Body Text"/>
    <w:basedOn w:val="Normal"/>
    <w:pPr>
      <w:jc w:val="both"/>
    </w:pPr>
    <w:rPr>
      <w:rFonts w:ascii="Times" w:hAnsi="Times" w:cs="Times"/>
      <w:b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Texte">
    <w:name w:val="Texte"/>
    <w:basedOn w:val="Normal"/>
    <w:pPr>
      <w:spacing w:line="360" w:lineRule="atLeast"/>
      <w:jc w:val="both"/>
    </w:pPr>
    <w:rPr>
      <w:rFonts w:ascii="Times" w:hAnsi="Times" w:cs="Times"/>
      <w:b/>
      <w:color w:val="000000"/>
      <w:sz w:val="28"/>
      <w:lang w:val="en-GB"/>
    </w:rPr>
  </w:style>
  <w:style w:type="paragraph" w:styleId="BodyTextIndent">
    <w:name w:val="Body Text Indent"/>
    <w:basedOn w:val="Normal"/>
    <w:pPr>
      <w:ind w:left="540" w:hanging="540"/>
    </w:pPr>
  </w:style>
  <w:style w:type="paragraph" w:customStyle="1" w:styleId="Corpsdetexte21">
    <w:name w:val="Corps de texte 21"/>
    <w:basedOn w:val="Normal"/>
    <w:rPr>
      <w:i/>
      <w:iCs/>
      <w:lang w:val="en-GB"/>
    </w:rPr>
  </w:style>
  <w:style w:type="paragraph" w:customStyle="1" w:styleId="Corpsdetexte31">
    <w:name w:val="Corps de texte 31"/>
    <w:basedOn w:val="Normal"/>
    <w:pPr>
      <w:jc w:val="both"/>
    </w:pPr>
  </w:style>
  <w:style w:type="paragraph" w:customStyle="1" w:styleId="NormalParagrSab">
    <w:name w:val="NormalParagrSab"/>
    <w:basedOn w:val="Normal"/>
    <w:pPr>
      <w:spacing w:after="200"/>
      <w:ind w:firstLine="709"/>
      <w:jc w:val="both"/>
    </w:pPr>
    <w:rPr>
      <w:rFonts w:eastAsia="Cambria"/>
      <w:szCs w:val="24"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mmentaire1">
    <w:name w:val="Commentaire1"/>
    <w:basedOn w:val="Normal"/>
    <w:rPr>
      <w:sz w:val="20"/>
    </w:rPr>
  </w:style>
  <w:style w:type="paragraph" w:styleId="CommentSubject">
    <w:name w:val="annotation subject"/>
    <w:basedOn w:val="Commentaire1"/>
    <w:next w:val="Commentaire1"/>
    <w:rPr>
      <w:b/>
      <w:bCs/>
    </w:rPr>
  </w:style>
  <w:style w:type="paragraph" w:customStyle="1" w:styleId="Contenuducadre">
    <w:name w:val="Contenu du cadre"/>
    <w:basedOn w:val="BodyText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Texteprformat">
    <w:name w:val="Texte préformaté"/>
    <w:basedOn w:val="Normal"/>
    <w:rPr>
      <w:rFonts w:ascii="DejaVu Sans Mono" w:eastAsia="DejaVu Sans" w:hAnsi="DejaVu Sans Mono" w:cs="DejaVu Sans Mono"/>
      <w:sz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07DC4"/>
    <w:rPr>
      <w:rFonts w:cs="Angsana New"/>
      <w:lang w:bidi="th-TH"/>
    </w:rPr>
  </w:style>
  <w:style w:type="character" w:customStyle="1" w:styleId="DateChar">
    <w:name w:val="Date Char"/>
    <w:link w:val="Date"/>
    <w:uiPriority w:val="99"/>
    <w:semiHidden/>
    <w:rsid w:val="00E07DC4"/>
    <w:rPr>
      <w:sz w:val="24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meta_information_param</vt:lpstr>
    </vt:vector>
  </TitlesOfParts>
  <Company>COM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meta_information_param</dc:title>
  <dc:subject>param mesures / objectifs / methodes / observations</dc:subject>
  <dc:creator>Compaq</dc:creator>
  <cp:keywords>methodes, objectifs scientifiques, fichiers</cp:keywords>
  <cp:lastModifiedBy>tomt</cp:lastModifiedBy>
  <cp:revision>4</cp:revision>
  <cp:lastPrinted>1601-01-01T00:00:00Z</cp:lastPrinted>
  <dcterms:created xsi:type="dcterms:W3CDTF">2012-12-12T05:13:00Z</dcterms:created>
  <dcterms:modified xsi:type="dcterms:W3CDTF">2012-12-12T05:30:00Z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_Doc_Font_List_Name">
    <vt:lpwstr>_x0001__x0001__x000f_Times New Roman</vt:lpwstr>
  </property>
  <property fmtid="{D5CDD505-2E9C-101B-9397-08002B2CF9AE}" pid="3" name="EN_Lib_Name_List_Name">
    <vt:lpwstr>17biblio celine.enl</vt:lpwstr>
  </property>
  <property fmtid="{D5CDD505-2E9C-101B-9397-08002B2CF9AE}" pid="4" name="EN_Main_Body_Style_Name">
    <vt:lpwstr>Annotated</vt:lpwstr>
  </property>
</Properties>
</file>