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2285" w14:textId="77777777" w:rsidR="00466D5A" w:rsidRDefault="00AF0A82">
      <w:pPr>
        <w:spacing w:after="1000"/>
        <w:jc w:val="center"/>
      </w:pPr>
      <w:bookmarkStart w:id="0" w:name="_GoBack"/>
      <w:bookmarkEnd w:id="0"/>
      <w:r>
        <w:rPr>
          <w:rFonts w:ascii="Calibri" w:eastAsia="Calibri" w:hAnsi="Calibri" w:cs="Calibri"/>
          <w:b/>
          <w:sz w:val="36"/>
          <w:szCs w:val="36"/>
        </w:rPr>
        <w:t>GEOTRACES Intercalibration Report</w:t>
      </w:r>
    </w:p>
    <w:p w14:paraId="58472C7F" w14:textId="5ADC0829" w:rsidR="00466D5A" w:rsidRDefault="00AF0A82">
      <w:pPr>
        <w:rPr>
          <w:color w:val="FF0000"/>
        </w:rPr>
      </w:pPr>
      <w:r>
        <w:rPr>
          <w:b/>
          <w:color w:val="FF0000"/>
          <w:u w:val="single"/>
        </w:rPr>
        <w:t>Cruise ID*:</w:t>
      </w:r>
      <w:r>
        <w:rPr>
          <w:color w:val="FF0000"/>
        </w:rPr>
        <w:t xml:space="preserve"> </w:t>
      </w:r>
      <w:r w:rsidR="00851F4E">
        <w:rPr>
          <w:color w:val="FF0000"/>
        </w:rPr>
        <w:t>SWINGS</w:t>
      </w:r>
      <w:r>
        <w:rPr>
          <w:color w:val="FF0000"/>
        </w:rPr>
        <w:br/>
      </w:r>
      <w:r>
        <w:rPr>
          <w:b/>
          <w:color w:val="FF0000"/>
          <w:u w:val="single"/>
        </w:rPr>
        <w:t>Submitting investigator*:</w:t>
      </w:r>
      <w:r>
        <w:rPr>
          <w:color w:val="FF0000"/>
        </w:rPr>
        <w:t xml:space="preserve"> </w:t>
      </w:r>
      <w:bookmarkStart w:id="1" w:name="__DdeLink__922_2202584248"/>
      <w:bookmarkEnd w:id="1"/>
      <w:r w:rsidR="00A95F7A">
        <w:rPr>
          <w:color w:val="FF0000"/>
        </w:rPr>
        <w:t>Stéphane Blain</w:t>
      </w:r>
    </w:p>
    <w:p w14:paraId="30706979" w14:textId="152BE468" w:rsidR="00F432B9" w:rsidRDefault="00F432B9">
      <w:r w:rsidRPr="00F432B9">
        <w:rPr>
          <w:b/>
          <w:color w:val="FF0000"/>
        </w:rPr>
        <w:t>Co-I</w:t>
      </w:r>
      <w:r>
        <w:rPr>
          <w:color w:val="FF0000"/>
        </w:rPr>
        <w:t xml:space="preserve"> Olivier Crispi, Audrey Guéneuguès</w:t>
      </w:r>
    </w:p>
    <w:p w14:paraId="705B625C" w14:textId="55BA8D76" w:rsidR="00466D5A" w:rsidRDefault="00AF0A82" w:rsidP="00B37A15">
      <w:r>
        <w:cr/>
      </w:r>
    </w:p>
    <w:p w14:paraId="7CD96246" w14:textId="77777777" w:rsidR="00466D5A" w:rsidRDefault="00466D5A"/>
    <w:p w14:paraId="0E80536A" w14:textId="77777777" w:rsidR="00466D5A" w:rsidRDefault="00AF0A82">
      <w:pPr>
        <w:rPr>
          <w:sz w:val="28"/>
          <w:szCs w:val="28"/>
        </w:rPr>
      </w:pPr>
      <w:r>
        <w:rPr>
          <w:sz w:val="28"/>
          <w:szCs w:val="28"/>
        </w:rPr>
        <w:t>Please fill in as many sections as possible.</w:t>
      </w:r>
    </w:p>
    <w:p w14:paraId="6C0CD3D6" w14:textId="77777777" w:rsidR="00466D5A" w:rsidRDefault="00466D5A"/>
    <w:p w14:paraId="432799C6" w14:textId="77777777" w:rsidR="00466D5A" w:rsidRDefault="00AF0A82">
      <w:pPr>
        <w:rPr>
          <w:b/>
        </w:rPr>
      </w:pPr>
      <w:r>
        <w:rPr>
          <w:b/>
        </w:rPr>
        <w:t>1. Did your lab participate in an intercalibration exercise (</w:t>
      </w:r>
      <w:hyperlink r:id="rId6">
        <w:r>
          <w:rPr>
            <w:rStyle w:val="LienInternet"/>
            <w:rFonts w:eastAsia="Times New Roman"/>
          </w:rPr>
          <w:t>http://www.geotraces.org/sic/intercalibrate-data/intercalibration-exercices</w:t>
        </w:r>
      </w:hyperlink>
      <w:r>
        <w:rPr>
          <w:rFonts w:eastAsia="Times New Roman"/>
        </w:rPr>
        <w:t>)</w:t>
      </w:r>
      <w:r>
        <w:rPr>
          <w:b/>
        </w:rPr>
        <w:t>? If so, please provide a relevant figure or table, describe the results of the intercalibration, identifying your laboratory, and provide a reference for the intercalibration exercise, if published.</w:t>
      </w:r>
    </w:p>
    <w:p w14:paraId="5E4C41A7" w14:textId="77777777" w:rsidR="007D63D8" w:rsidRDefault="007D63D8"/>
    <w:p w14:paraId="2121A691" w14:textId="77324349" w:rsidR="007D63D8" w:rsidRPr="007D63D8" w:rsidRDefault="007D63D8">
      <w:r w:rsidRPr="007D63D8">
        <w:t>No</w:t>
      </w:r>
    </w:p>
    <w:p w14:paraId="13063C71" w14:textId="77777777" w:rsidR="008448CC" w:rsidRPr="008448CC" w:rsidRDefault="008448CC">
      <w:pPr>
        <w:rPr>
          <w:rFonts w:eastAsia="SimSun"/>
        </w:rPr>
      </w:pPr>
    </w:p>
    <w:p w14:paraId="67B43A3C" w14:textId="77777777" w:rsidR="00466D5A" w:rsidRDefault="00AF0A82">
      <w:r>
        <w:rPr>
          <w:rFonts w:eastAsia="Times New Roman" w:cs="Times New Roman"/>
          <w:b/>
          <w:bCs/>
          <w:lang w:val="en-CA"/>
        </w:rPr>
        <w:t xml:space="preserve">2. Did your sampling method at sea follow the GEOTRACES cookbook (available at: </w:t>
      </w:r>
      <w:hyperlink r:id="rId7">
        <w:r w:rsidRPr="00B37A15">
          <w:rPr>
            <w:rStyle w:val="LienInternet"/>
            <w:rFonts w:ascii="Times New Roman" w:eastAsia="Times New Roman" w:hAnsi="Times New Roman" w:cs="Times New Roman"/>
            <w:color w:val="0000FF"/>
            <w:lang w:eastAsia="fr-FR"/>
          </w:rPr>
          <w:t>http://www.geotraces.org/cookbook</w:t>
        </w:r>
      </w:hyperlink>
      <w:r>
        <w:rPr>
          <w:rFonts w:eastAsia="Times New Roman" w:cs="Times New Roman"/>
          <w:b/>
          <w:bCs/>
          <w:lang w:val="en-CA"/>
        </w:rPr>
        <w:t>)? Please give a brief description of your sampling methodology (e.g., what bottles were used, what type and size of filters were used, how the samples were treated at sea, etc.).</w:t>
      </w:r>
    </w:p>
    <w:p w14:paraId="082AFDDF" w14:textId="55B32AF8" w:rsidR="00466D5A" w:rsidRDefault="00466D5A">
      <w:pPr>
        <w:pStyle w:val="Paragraphedeliste"/>
        <w:rPr>
          <w:rFonts w:eastAsia="SimSun"/>
          <w:b/>
        </w:rPr>
      </w:pPr>
    </w:p>
    <w:p w14:paraId="558456F1" w14:textId="71C562BA" w:rsidR="008448CC" w:rsidRDefault="004565AC" w:rsidP="004565AC">
      <w:pPr>
        <w:pStyle w:val="Paragraphedeliste"/>
        <w:ind w:left="0"/>
        <w:jc w:val="both"/>
        <w:rPr>
          <w:rFonts w:ascii="Arial" w:hAnsi="Arial"/>
          <w:snapToGrid w:val="0"/>
          <w:color w:val="000000"/>
          <w:lang w:val="en-GB"/>
        </w:rPr>
      </w:pPr>
      <w:r>
        <w:rPr>
          <w:rFonts w:ascii="Arial" w:hAnsi="Arial"/>
          <w:snapToGrid w:val="0"/>
          <w:color w:val="000000"/>
          <w:lang w:val="en-GB"/>
        </w:rPr>
        <w:t>Seawater samples were collected using trace metal clean GoFlo bottles and standard Niskin bottles. For samples collected by GoFlo bottles, seawater was filtered (0.45 µm) in the trace metal clean van. For samples collected with standard Niskin bottles, 125 mL of raw seawater was collected in HDPE flask, and 60 mL were filtered (0.45 µm</w:t>
      </w:r>
      <w:r w:rsidRPr="00056287">
        <w:rPr>
          <w:rFonts w:ascii="Arial" w:eastAsia="Arial" w:hAnsi="Arial" w:cs="Arial"/>
          <w:iCs/>
        </w:rPr>
        <w:t xml:space="preserve"> </w:t>
      </w:r>
      <w:r>
        <w:rPr>
          <w:rFonts w:ascii="Arial" w:eastAsia="Arial" w:hAnsi="Arial" w:cs="Arial"/>
          <w:iCs/>
        </w:rPr>
        <w:t>A</w:t>
      </w:r>
      <w:r w:rsidRPr="00574048">
        <w:rPr>
          <w:rFonts w:ascii="Arial" w:eastAsia="Arial" w:hAnsi="Arial" w:cs="Arial"/>
          <w:iCs/>
        </w:rPr>
        <w:t xml:space="preserve">cetate </w:t>
      </w:r>
      <w:r>
        <w:rPr>
          <w:rFonts w:ascii="Arial" w:eastAsia="Arial" w:hAnsi="Arial" w:cs="Arial"/>
          <w:iCs/>
        </w:rPr>
        <w:t>C</w:t>
      </w:r>
      <w:r w:rsidRPr="00574048">
        <w:rPr>
          <w:rFonts w:ascii="Arial" w:eastAsia="Arial" w:hAnsi="Arial" w:cs="Arial"/>
          <w:iCs/>
        </w:rPr>
        <w:t>ellulose filter</w:t>
      </w:r>
      <w:r>
        <w:rPr>
          <w:rFonts w:ascii="Arial" w:eastAsia="Arial" w:hAnsi="Arial" w:cs="Arial"/>
          <w:iCs/>
        </w:rPr>
        <w:t xml:space="preserve">s). All samples were </w:t>
      </w:r>
      <w:r w:rsidRPr="00574048">
        <w:rPr>
          <w:rFonts w:ascii="Arial" w:eastAsia="Arial" w:hAnsi="Arial" w:cs="Arial"/>
          <w:iCs/>
        </w:rPr>
        <w:t>preserv</w:t>
      </w:r>
      <w:r>
        <w:rPr>
          <w:rFonts w:ascii="Arial" w:eastAsia="Arial" w:hAnsi="Arial" w:cs="Arial"/>
          <w:iCs/>
        </w:rPr>
        <w:t>ed</w:t>
      </w:r>
      <w:r w:rsidRPr="00574048">
        <w:rPr>
          <w:rFonts w:ascii="Arial" w:eastAsia="Arial" w:hAnsi="Arial" w:cs="Arial"/>
          <w:iCs/>
        </w:rPr>
        <w:t xml:space="preserve"> with HgCl</w:t>
      </w:r>
      <w:r w:rsidRPr="00574048">
        <w:rPr>
          <w:rFonts w:ascii="Arial" w:eastAsia="Arial" w:hAnsi="Arial" w:cs="Arial"/>
          <w:iCs/>
          <w:vertAlign w:val="subscript"/>
        </w:rPr>
        <w:t>2</w:t>
      </w:r>
      <w:r>
        <w:rPr>
          <w:rFonts w:ascii="Arial" w:eastAsia="Arial" w:hAnsi="Arial" w:cs="Arial"/>
          <w:iCs/>
        </w:rPr>
        <w:t xml:space="preserve"> (4g/l; 9</w:t>
      </w:r>
      <w:r w:rsidRPr="00574048">
        <w:rPr>
          <w:rFonts w:ascii="Arial" w:eastAsia="Arial" w:hAnsi="Arial" w:cs="Arial"/>
          <w:iCs/>
        </w:rPr>
        <w:t>00</w:t>
      </w:r>
      <w:r>
        <w:rPr>
          <w:rFonts w:ascii="Arial" w:eastAsia="Arial" w:hAnsi="Arial" w:cs="Arial"/>
          <w:iCs/>
        </w:rPr>
        <w:t xml:space="preserve"> µL in 60mL</w:t>
      </w:r>
      <w:r>
        <w:rPr>
          <w:rFonts w:ascii="Arial" w:hAnsi="Arial"/>
          <w:snapToGrid w:val="0"/>
          <w:color w:val="000000"/>
          <w:lang w:val="en-GB"/>
        </w:rPr>
        <w:t xml:space="preserve">). They </w:t>
      </w:r>
      <w:r w:rsidR="008910E6">
        <w:rPr>
          <w:rFonts w:ascii="Arial" w:hAnsi="Arial"/>
          <w:snapToGrid w:val="0"/>
          <w:color w:val="000000"/>
          <w:lang w:val="en-GB"/>
        </w:rPr>
        <w:t>were</w:t>
      </w:r>
      <w:r>
        <w:rPr>
          <w:rFonts w:ascii="Arial" w:hAnsi="Arial"/>
          <w:snapToGrid w:val="0"/>
          <w:color w:val="000000"/>
          <w:lang w:val="en-GB"/>
        </w:rPr>
        <w:t xml:space="preserve"> stored in the dark and at room temperature until analysis back in the laboratory 8 months later.</w:t>
      </w:r>
    </w:p>
    <w:p w14:paraId="3D51571A" w14:textId="77777777" w:rsidR="004565AC" w:rsidRPr="008448CC" w:rsidRDefault="004565AC" w:rsidP="004565AC">
      <w:pPr>
        <w:pStyle w:val="Paragraphedeliste"/>
        <w:ind w:left="0"/>
        <w:jc w:val="both"/>
        <w:rPr>
          <w:rFonts w:eastAsia="SimSun"/>
          <w:b/>
        </w:rPr>
      </w:pPr>
    </w:p>
    <w:p w14:paraId="745A00F7" w14:textId="77777777" w:rsidR="00466D5A" w:rsidRDefault="00AF0A82">
      <w:r>
        <w:rPr>
          <w:b/>
        </w:rPr>
        <w:t>3. Briefly outline the analytical methodology used in your laboratory, and provide associated metadata and references, as appropriate.</w:t>
      </w:r>
    </w:p>
    <w:p w14:paraId="3BE40355" w14:textId="27738895" w:rsidR="00466D5A" w:rsidRDefault="00466D5A">
      <w:pPr>
        <w:rPr>
          <w:rFonts w:eastAsia="SimSun"/>
          <w:b/>
        </w:rPr>
      </w:pPr>
    </w:p>
    <w:p w14:paraId="35719973" w14:textId="0BB891DE" w:rsidR="0074741D" w:rsidRDefault="0074741D">
      <w:pPr>
        <w:rPr>
          <w:rFonts w:ascii="Arial" w:hAnsi="Arial" w:cs="Arial"/>
          <w:lang w:eastAsia="fr-FR"/>
        </w:rPr>
      </w:pPr>
      <w:r>
        <w:rPr>
          <w:rFonts w:ascii="Arial" w:hAnsi="Arial" w:cs="Arial"/>
          <w:lang w:eastAsia="fr-FR"/>
        </w:rPr>
        <w:t>The analyses of nitrate</w:t>
      </w:r>
      <w:r w:rsidRPr="00794C0C">
        <w:rPr>
          <w:rFonts w:ascii="Arial" w:hAnsi="Arial" w:cs="Arial"/>
          <w:lang w:eastAsia="fr-FR"/>
        </w:rPr>
        <w:t xml:space="preserve"> </w:t>
      </w:r>
      <w:r>
        <w:rPr>
          <w:rFonts w:ascii="Arial" w:hAnsi="Arial" w:cs="Arial"/>
          <w:lang w:eastAsia="fr-FR"/>
        </w:rPr>
        <w:t>(</w:t>
      </w:r>
      <w:r w:rsidRPr="00794C0C">
        <w:rPr>
          <w:rFonts w:ascii="Arial" w:hAnsi="Arial" w:cs="Arial"/>
          <w:lang w:eastAsia="fr-FR"/>
        </w:rPr>
        <w:t>NO</w:t>
      </w:r>
      <w:r w:rsidRPr="00794C0C">
        <w:rPr>
          <w:rFonts w:ascii="Arial" w:hAnsi="Arial" w:cs="Arial"/>
          <w:vertAlign w:val="subscript"/>
          <w:lang w:eastAsia="fr-FR"/>
        </w:rPr>
        <w:t>3</w:t>
      </w:r>
      <w:r w:rsidRPr="00794C0C">
        <w:rPr>
          <w:rFonts w:ascii="Arial" w:hAnsi="Arial" w:cs="Arial"/>
          <w:vertAlign w:val="superscript"/>
          <w:lang w:eastAsia="fr-FR"/>
        </w:rPr>
        <w:t>-</w:t>
      </w:r>
      <w:r>
        <w:rPr>
          <w:rFonts w:ascii="Arial" w:hAnsi="Arial" w:cs="Arial"/>
          <w:lang w:eastAsia="fr-FR"/>
        </w:rPr>
        <w:t>)</w:t>
      </w:r>
      <w:r w:rsidRPr="00794C0C">
        <w:rPr>
          <w:rFonts w:ascii="Arial" w:hAnsi="Arial" w:cs="Arial"/>
          <w:lang w:eastAsia="fr-FR"/>
        </w:rPr>
        <w:t>,</w:t>
      </w:r>
      <w:r>
        <w:rPr>
          <w:rFonts w:ascii="Arial" w:hAnsi="Arial" w:cs="Arial"/>
          <w:lang w:eastAsia="fr-FR"/>
        </w:rPr>
        <w:t xml:space="preserve"> nitrite</w:t>
      </w:r>
      <w:r w:rsidRPr="00794C0C">
        <w:rPr>
          <w:rFonts w:ascii="Arial" w:hAnsi="Arial" w:cs="Arial"/>
          <w:lang w:eastAsia="fr-FR"/>
        </w:rPr>
        <w:t xml:space="preserve"> </w:t>
      </w:r>
      <w:r>
        <w:rPr>
          <w:rFonts w:ascii="Arial" w:hAnsi="Arial" w:cs="Arial"/>
          <w:lang w:eastAsia="fr-FR"/>
        </w:rPr>
        <w:t>(</w:t>
      </w:r>
      <w:r w:rsidRPr="00794C0C">
        <w:rPr>
          <w:rFonts w:ascii="Arial" w:hAnsi="Arial" w:cs="Arial"/>
          <w:lang w:eastAsia="fr-FR"/>
        </w:rPr>
        <w:t>NO</w:t>
      </w:r>
      <w:r w:rsidRPr="00794C0C">
        <w:rPr>
          <w:rFonts w:ascii="Arial" w:hAnsi="Arial" w:cs="Arial"/>
          <w:vertAlign w:val="subscript"/>
          <w:lang w:eastAsia="fr-FR"/>
        </w:rPr>
        <w:t>2</w:t>
      </w:r>
      <w:r w:rsidRPr="00794C0C">
        <w:rPr>
          <w:rFonts w:ascii="Arial" w:hAnsi="Arial" w:cs="Arial"/>
          <w:vertAlign w:val="superscript"/>
          <w:lang w:eastAsia="fr-FR"/>
        </w:rPr>
        <w:t>-</w:t>
      </w:r>
      <w:r>
        <w:rPr>
          <w:rFonts w:ascii="Arial" w:hAnsi="Arial" w:cs="Arial"/>
          <w:lang w:eastAsia="fr-FR"/>
        </w:rPr>
        <w:t>)</w:t>
      </w:r>
      <w:r w:rsidRPr="00794C0C">
        <w:rPr>
          <w:rFonts w:ascii="Arial" w:hAnsi="Arial" w:cs="Arial"/>
          <w:lang w:eastAsia="fr-FR"/>
        </w:rPr>
        <w:t xml:space="preserve">, </w:t>
      </w:r>
      <w:r>
        <w:rPr>
          <w:rFonts w:ascii="Arial" w:hAnsi="Arial" w:cs="Arial"/>
          <w:lang w:eastAsia="fr-FR"/>
        </w:rPr>
        <w:t>phosphate (</w:t>
      </w:r>
      <w:r w:rsidRPr="00794C0C">
        <w:rPr>
          <w:rFonts w:ascii="Arial" w:hAnsi="Arial" w:cs="Arial"/>
          <w:lang w:eastAsia="fr-FR"/>
        </w:rPr>
        <w:t>PO</w:t>
      </w:r>
      <w:r w:rsidRPr="00794C0C">
        <w:rPr>
          <w:rFonts w:ascii="Arial" w:hAnsi="Arial" w:cs="Arial"/>
          <w:vertAlign w:val="subscript"/>
          <w:lang w:eastAsia="fr-FR"/>
        </w:rPr>
        <w:t>4</w:t>
      </w:r>
      <w:r w:rsidRPr="00794C0C">
        <w:rPr>
          <w:rFonts w:ascii="Arial" w:hAnsi="Arial" w:cs="Arial"/>
          <w:vertAlign w:val="superscript"/>
          <w:lang w:eastAsia="fr-FR"/>
        </w:rPr>
        <w:t>3-</w:t>
      </w:r>
      <w:r>
        <w:rPr>
          <w:rFonts w:ascii="Arial" w:hAnsi="Arial" w:cs="Arial"/>
          <w:lang w:eastAsia="fr-FR"/>
        </w:rPr>
        <w:t>) and silicic acid Si(OH)</w:t>
      </w:r>
      <w:r w:rsidRPr="00A00DB4">
        <w:rPr>
          <w:rFonts w:ascii="Arial" w:hAnsi="Arial" w:cs="Arial"/>
          <w:vertAlign w:val="subscript"/>
          <w:lang w:eastAsia="fr-FR"/>
        </w:rPr>
        <w:t>4</w:t>
      </w:r>
      <w:r>
        <w:rPr>
          <w:rFonts w:ascii="Arial" w:hAnsi="Arial" w:cs="Arial"/>
          <w:lang w:eastAsia="fr-FR"/>
        </w:rPr>
        <w:t xml:space="preserve"> </w:t>
      </w:r>
      <w:r w:rsidR="008910E6">
        <w:rPr>
          <w:rFonts w:ascii="Arial" w:hAnsi="Arial" w:cs="Arial"/>
          <w:lang w:eastAsia="fr-FR"/>
        </w:rPr>
        <w:t>were</w:t>
      </w:r>
      <w:r>
        <w:rPr>
          <w:rFonts w:ascii="Arial" w:hAnsi="Arial" w:cs="Arial"/>
          <w:lang w:eastAsia="fr-FR"/>
        </w:rPr>
        <w:t xml:space="preserve"> carried out in the lab</w:t>
      </w:r>
      <w:r w:rsidRPr="00794C0C">
        <w:rPr>
          <w:rFonts w:ascii="Arial" w:hAnsi="Arial" w:cs="Arial"/>
          <w:lang w:eastAsia="fr-FR"/>
        </w:rPr>
        <w:t>oratory</w:t>
      </w:r>
      <w:r>
        <w:rPr>
          <w:rFonts w:ascii="Arial" w:hAnsi="Arial" w:cs="Arial"/>
          <w:lang w:eastAsia="fr-FR"/>
        </w:rPr>
        <w:t xml:space="preserve"> </w:t>
      </w:r>
      <w:r w:rsidRPr="00794C0C">
        <w:rPr>
          <w:rFonts w:ascii="Arial" w:hAnsi="Arial" w:cs="Arial"/>
          <w:lang w:eastAsia="fr-FR"/>
        </w:rPr>
        <w:t>with a segmented flow analyzer (Skalar) equipped with colorimetric detection using methods described in (Aminot and Kérouel, 2007</w:t>
      </w:r>
      <w:r>
        <w:rPr>
          <w:rFonts w:ascii="Arial" w:hAnsi="Arial" w:cs="Arial"/>
          <w:lang w:eastAsia="fr-FR"/>
        </w:rPr>
        <w:t>; Blain et al. 2018</w:t>
      </w:r>
      <w:r w:rsidRPr="00794C0C">
        <w:rPr>
          <w:rFonts w:ascii="Arial" w:hAnsi="Arial" w:cs="Arial"/>
          <w:lang w:eastAsia="fr-FR"/>
        </w:rPr>
        <w:t xml:space="preserve">). </w:t>
      </w:r>
    </w:p>
    <w:p w14:paraId="18116186" w14:textId="77777777" w:rsidR="008A4E64" w:rsidRDefault="008A4E64">
      <w:pPr>
        <w:rPr>
          <w:rFonts w:ascii="Arial" w:hAnsi="Arial" w:cs="Arial"/>
          <w:lang w:eastAsia="fr-FR"/>
        </w:rPr>
      </w:pPr>
    </w:p>
    <w:p w14:paraId="5234C45A" w14:textId="094EF772" w:rsidR="008A4E64" w:rsidRDefault="008A4E64" w:rsidP="008A4E64">
      <w:pPr>
        <w:autoSpaceDE w:val="0"/>
        <w:jc w:val="both"/>
        <w:rPr>
          <w:rFonts w:ascii="Arial" w:hAnsi="Arial" w:cs="Arial"/>
          <w:lang w:val="fr-FR"/>
        </w:rPr>
      </w:pPr>
      <w:r w:rsidRPr="008A4E64">
        <w:rPr>
          <w:rFonts w:ascii="Arial" w:hAnsi="Arial" w:cs="Arial"/>
          <w:lang w:val="fr-FR"/>
        </w:rPr>
        <w:t>Aminot, A. and Kérouel, R. (2007) Dosage automatique des nutriments</w:t>
      </w:r>
      <w:r w:rsidR="00EF681A">
        <w:rPr>
          <w:rFonts w:ascii="Arial" w:hAnsi="Arial" w:cs="Arial"/>
          <w:lang w:val="fr-FR"/>
        </w:rPr>
        <w:t xml:space="preserve"> </w:t>
      </w:r>
      <w:r w:rsidRPr="008A4E64">
        <w:rPr>
          <w:rFonts w:ascii="Arial" w:hAnsi="Arial" w:cs="Arial"/>
          <w:lang w:val="fr-FR"/>
        </w:rPr>
        <w:t>dans les eaux marines, méthodes en flux continu, Ifremer.</w:t>
      </w:r>
    </w:p>
    <w:p w14:paraId="6DD70694" w14:textId="77777777" w:rsidR="008A4E64" w:rsidRPr="008A4E64" w:rsidRDefault="008A4E64" w:rsidP="008A4E64">
      <w:pPr>
        <w:autoSpaceDE w:val="0"/>
        <w:jc w:val="both"/>
        <w:rPr>
          <w:rFonts w:ascii="Arial" w:hAnsi="Arial" w:cs="Arial"/>
          <w:lang w:val="fr-FR"/>
        </w:rPr>
      </w:pPr>
    </w:p>
    <w:p w14:paraId="4D5D8703" w14:textId="77777777" w:rsidR="008A4E64" w:rsidRPr="001D6D8A" w:rsidRDefault="008A4E64" w:rsidP="008A4E64">
      <w:pPr>
        <w:autoSpaceDE w:val="0"/>
        <w:jc w:val="both"/>
        <w:rPr>
          <w:rFonts w:ascii="Arial" w:hAnsi="Arial" w:cs="Arial"/>
          <w:lang w:val="en-GB"/>
        </w:rPr>
      </w:pPr>
      <w:r w:rsidRPr="001D6D8A">
        <w:rPr>
          <w:rFonts w:ascii="Arial" w:hAnsi="Arial" w:cs="Arial"/>
          <w:lang w:val="en-GB"/>
        </w:rPr>
        <w:t xml:space="preserve">Blain S., Capparos J., Guéneuguès A., Obernosterer I., Oriol L. (2015). </w:t>
      </w:r>
      <w:r w:rsidRPr="001D6D8A">
        <w:rPr>
          <w:rFonts w:ascii="Arial" w:hAnsi="Arial" w:cs="Arial"/>
          <w:lang w:val="en-GB"/>
        </w:rPr>
        <w:lastRenderedPageBreak/>
        <w:t xml:space="preserve">Distributions and stoichiometry of dissolved nitrogen and phosphorus in the iron-fertilized region near Kerguelen (Southern Ocean). </w:t>
      </w:r>
      <w:r w:rsidRPr="001D6D8A">
        <w:rPr>
          <w:rFonts w:ascii="Arial" w:hAnsi="Arial" w:cs="Arial"/>
          <w:i/>
          <w:lang w:val="en-GB"/>
        </w:rPr>
        <w:t>Biogeosciences</w:t>
      </w:r>
      <w:r w:rsidRPr="001D6D8A">
        <w:rPr>
          <w:rFonts w:ascii="Arial" w:hAnsi="Arial" w:cs="Arial"/>
          <w:lang w:val="en-GB"/>
        </w:rPr>
        <w:t xml:space="preserve">, 12, 623-635, </w:t>
      </w:r>
      <w:r w:rsidRPr="001D6D8A">
        <w:rPr>
          <w:rStyle w:val="pbtoclink"/>
          <w:rFonts w:ascii="Arial" w:hAnsi="Arial" w:cs="Arial"/>
          <w:lang w:val="en-GB"/>
        </w:rPr>
        <w:t>doi:10.5194/bg-12-623-2015</w:t>
      </w:r>
      <w:r w:rsidRPr="001D6D8A">
        <w:rPr>
          <w:rFonts w:ascii="Arial" w:hAnsi="Arial" w:cs="Arial"/>
          <w:lang w:val="en-GB"/>
        </w:rPr>
        <w:t>.</w:t>
      </w:r>
    </w:p>
    <w:p w14:paraId="58F1E03F" w14:textId="77777777" w:rsidR="008A4E64" w:rsidRDefault="008A4E64">
      <w:pPr>
        <w:rPr>
          <w:rFonts w:eastAsia="SimSun"/>
          <w:b/>
        </w:rPr>
      </w:pPr>
    </w:p>
    <w:p w14:paraId="76716711" w14:textId="77777777" w:rsidR="008448CC" w:rsidRPr="009C2341" w:rsidRDefault="008448CC" w:rsidP="008448CC">
      <w:pPr>
        <w:rPr>
          <w:rFonts w:eastAsia="SimSun"/>
          <w:b/>
        </w:rPr>
      </w:pPr>
    </w:p>
    <w:p w14:paraId="3560BA9B" w14:textId="77777777" w:rsidR="00466D5A" w:rsidRDefault="00AF0A82">
      <w:pPr>
        <w:rPr>
          <w:b/>
        </w:rPr>
      </w:pPr>
      <w:r>
        <w:rPr>
          <w:b/>
        </w:rPr>
        <w:t>4. Report your blank values and detection limits, and explain how these were defined and evaluated.</w:t>
      </w:r>
    </w:p>
    <w:p w14:paraId="31D62BF5" w14:textId="77777777" w:rsidR="00A96D09" w:rsidRDefault="00A96D09">
      <w:pPr>
        <w:rPr>
          <w:b/>
        </w:rPr>
      </w:pPr>
    </w:p>
    <w:p w14:paraId="00613671" w14:textId="04DFE72F" w:rsidR="00A96D09" w:rsidRPr="00F824F3" w:rsidRDefault="00A96D09">
      <w:pPr>
        <w:rPr>
          <w:rFonts w:ascii="Arial" w:hAnsi="Arial"/>
          <w:snapToGrid w:val="0"/>
          <w:color w:val="000000"/>
        </w:rPr>
      </w:pPr>
      <w:r w:rsidRPr="00F824F3">
        <w:rPr>
          <w:rFonts w:ascii="Arial" w:hAnsi="Arial"/>
          <w:snapToGrid w:val="0"/>
          <w:color w:val="000000"/>
        </w:rPr>
        <w:t xml:space="preserve">The  limit of detection reported below  is the average of 19 independent runs were the limit of detection is calculated the skalar software (flowaccess3) based on the standard deviation of the ordinate at the origin of the standard calibration curve.  </w:t>
      </w:r>
    </w:p>
    <w:p w14:paraId="1CB4994B" w14:textId="77777777" w:rsidR="00A96D09" w:rsidRPr="00F824F3" w:rsidRDefault="00A96D09">
      <w:pPr>
        <w:rPr>
          <w:rFonts w:ascii="Arial" w:hAnsi="Arial"/>
          <w:snapToGrid w:val="0"/>
          <w:color w:val="000000"/>
        </w:rPr>
      </w:pPr>
    </w:p>
    <w:tbl>
      <w:tblPr>
        <w:tblStyle w:val="Grilledutableau"/>
        <w:tblW w:w="0" w:type="auto"/>
        <w:tblLook w:val="04A0" w:firstRow="1" w:lastRow="0" w:firstColumn="1" w:lastColumn="0" w:noHBand="0" w:noVBand="1"/>
      </w:tblPr>
      <w:tblGrid>
        <w:gridCol w:w="2157"/>
        <w:gridCol w:w="2157"/>
        <w:gridCol w:w="2158"/>
        <w:gridCol w:w="2158"/>
      </w:tblGrid>
      <w:tr w:rsidR="00A96D09" w:rsidRPr="00F824F3" w14:paraId="4AF9881C" w14:textId="77777777" w:rsidTr="00A96D09">
        <w:tc>
          <w:tcPr>
            <w:tcW w:w="2157" w:type="dxa"/>
            <w:vAlign w:val="center"/>
          </w:tcPr>
          <w:p w14:paraId="6D450713" w14:textId="70B3B075" w:rsidR="00A96D09" w:rsidRPr="00F824F3" w:rsidRDefault="00A96D09" w:rsidP="00A96D09">
            <w:pPr>
              <w:jc w:val="center"/>
              <w:rPr>
                <w:rFonts w:ascii="Arial" w:hAnsi="Arial"/>
                <w:snapToGrid w:val="0"/>
                <w:color w:val="000000"/>
              </w:rPr>
            </w:pPr>
            <w:r w:rsidRPr="00F824F3">
              <w:rPr>
                <w:rFonts w:ascii="Arial" w:eastAsia="SimSun" w:hAnsi="Arial"/>
                <w:snapToGrid w:val="0"/>
                <w:color w:val="000000"/>
              </w:rPr>
              <w:t>Si(OH)</w:t>
            </w:r>
            <w:r w:rsidRPr="009E2EE0">
              <w:rPr>
                <w:rFonts w:ascii="Arial" w:eastAsia="SimSun" w:hAnsi="Arial"/>
                <w:snapToGrid w:val="0"/>
                <w:color w:val="000000"/>
                <w:vertAlign w:val="subscript"/>
              </w:rPr>
              <w:t>4</w:t>
            </w:r>
          </w:p>
        </w:tc>
        <w:tc>
          <w:tcPr>
            <w:tcW w:w="2157" w:type="dxa"/>
            <w:vAlign w:val="center"/>
          </w:tcPr>
          <w:p w14:paraId="0C2D5E30" w14:textId="3C46ECF2" w:rsidR="00A96D09" w:rsidRPr="00F824F3" w:rsidRDefault="00A96D09" w:rsidP="00A96D09">
            <w:pPr>
              <w:jc w:val="center"/>
              <w:rPr>
                <w:rFonts w:ascii="Arial" w:hAnsi="Arial"/>
                <w:snapToGrid w:val="0"/>
                <w:color w:val="000000"/>
              </w:rPr>
            </w:pPr>
            <w:r w:rsidRPr="00F824F3">
              <w:rPr>
                <w:rFonts w:ascii="Arial" w:eastAsia="SimSun" w:hAnsi="Arial"/>
                <w:snapToGrid w:val="0"/>
                <w:color w:val="000000"/>
              </w:rPr>
              <w:t>NO</w:t>
            </w:r>
            <w:r w:rsidRPr="009E2EE0">
              <w:rPr>
                <w:rFonts w:ascii="Arial" w:eastAsia="SimSun" w:hAnsi="Arial"/>
                <w:snapToGrid w:val="0"/>
                <w:color w:val="000000"/>
                <w:vertAlign w:val="subscript"/>
              </w:rPr>
              <w:t>3</w:t>
            </w:r>
            <w:r w:rsidRPr="009E2EE0">
              <w:rPr>
                <w:rFonts w:ascii="Arial" w:eastAsia="SimSun" w:hAnsi="Arial"/>
                <w:snapToGrid w:val="0"/>
                <w:color w:val="000000"/>
                <w:vertAlign w:val="superscript"/>
              </w:rPr>
              <w:t>-</w:t>
            </w:r>
          </w:p>
        </w:tc>
        <w:tc>
          <w:tcPr>
            <w:tcW w:w="2158" w:type="dxa"/>
            <w:vAlign w:val="center"/>
          </w:tcPr>
          <w:p w14:paraId="43831BB3" w14:textId="5D94D129" w:rsidR="00A96D09" w:rsidRPr="00F824F3" w:rsidRDefault="00A96D09" w:rsidP="00A96D09">
            <w:pPr>
              <w:jc w:val="center"/>
              <w:rPr>
                <w:rFonts w:ascii="Arial" w:hAnsi="Arial"/>
                <w:snapToGrid w:val="0"/>
                <w:color w:val="000000"/>
              </w:rPr>
            </w:pPr>
            <w:r w:rsidRPr="00F824F3">
              <w:rPr>
                <w:rFonts w:ascii="Arial" w:eastAsia="SimSun" w:hAnsi="Arial"/>
                <w:snapToGrid w:val="0"/>
                <w:color w:val="000000"/>
              </w:rPr>
              <w:t>NO</w:t>
            </w:r>
            <w:r w:rsidRPr="009E2EE0">
              <w:rPr>
                <w:rFonts w:ascii="Arial" w:eastAsia="SimSun" w:hAnsi="Arial"/>
                <w:snapToGrid w:val="0"/>
                <w:color w:val="000000"/>
                <w:vertAlign w:val="subscript"/>
              </w:rPr>
              <w:t>2</w:t>
            </w:r>
            <w:r w:rsidRPr="009E2EE0">
              <w:rPr>
                <w:rFonts w:ascii="Arial" w:eastAsia="SimSun" w:hAnsi="Arial"/>
                <w:snapToGrid w:val="0"/>
                <w:color w:val="000000"/>
                <w:vertAlign w:val="superscript"/>
              </w:rPr>
              <w:t>-</w:t>
            </w:r>
          </w:p>
        </w:tc>
        <w:tc>
          <w:tcPr>
            <w:tcW w:w="2158" w:type="dxa"/>
            <w:vAlign w:val="center"/>
          </w:tcPr>
          <w:p w14:paraId="17CA67B7" w14:textId="27CF68D8" w:rsidR="00A96D09" w:rsidRPr="00F824F3" w:rsidRDefault="00A96D09" w:rsidP="00A96D09">
            <w:pPr>
              <w:jc w:val="center"/>
              <w:rPr>
                <w:rFonts w:ascii="Arial" w:hAnsi="Arial"/>
                <w:snapToGrid w:val="0"/>
                <w:color w:val="000000"/>
              </w:rPr>
            </w:pPr>
            <w:r w:rsidRPr="00F824F3">
              <w:rPr>
                <w:rFonts w:ascii="Arial" w:eastAsia="SimSun" w:hAnsi="Arial"/>
                <w:snapToGrid w:val="0"/>
                <w:color w:val="000000"/>
              </w:rPr>
              <w:t>PO</w:t>
            </w:r>
            <w:r w:rsidRPr="009E2EE0">
              <w:rPr>
                <w:rFonts w:ascii="Arial" w:eastAsia="SimSun" w:hAnsi="Arial"/>
                <w:snapToGrid w:val="0"/>
                <w:color w:val="000000"/>
                <w:vertAlign w:val="subscript"/>
              </w:rPr>
              <w:t>4</w:t>
            </w:r>
            <w:r w:rsidRPr="009E2EE0">
              <w:rPr>
                <w:rFonts w:ascii="Arial" w:eastAsia="SimSun" w:hAnsi="Arial"/>
                <w:snapToGrid w:val="0"/>
                <w:color w:val="000000"/>
                <w:vertAlign w:val="superscript"/>
              </w:rPr>
              <w:t>3-</w:t>
            </w:r>
          </w:p>
        </w:tc>
      </w:tr>
      <w:tr w:rsidR="00A96D09" w:rsidRPr="00F824F3" w14:paraId="70C59760" w14:textId="77777777" w:rsidTr="00A96D09">
        <w:tc>
          <w:tcPr>
            <w:tcW w:w="2157" w:type="dxa"/>
            <w:vAlign w:val="center"/>
          </w:tcPr>
          <w:p w14:paraId="61E76F97" w14:textId="3CEBF480" w:rsidR="00A96D09" w:rsidRPr="00F824F3" w:rsidRDefault="00A96D09" w:rsidP="00180F2E">
            <w:pPr>
              <w:jc w:val="center"/>
              <w:rPr>
                <w:rFonts w:ascii="Arial" w:hAnsi="Arial"/>
                <w:snapToGrid w:val="0"/>
                <w:color w:val="000000"/>
              </w:rPr>
            </w:pPr>
            <w:r w:rsidRPr="00F824F3">
              <w:rPr>
                <w:rFonts w:ascii="Arial" w:hAnsi="Arial"/>
                <w:snapToGrid w:val="0"/>
                <w:color w:val="000000"/>
              </w:rPr>
              <w:t xml:space="preserve">0.07 </w:t>
            </w:r>
            <w:r w:rsidRPr="00F824F3">
              <w:rPr>
                <w:rFonts w:ascii="Arial" w:hAnsi="Arial"/>
                <w:noProof/>
                <w:snapToGrid w:val="0"/>
                <w:color w:val="000000"/>
                <w:lang w:val="en-GB" w:eastAsia="en-GB" w:bidi="ar-SA"/>
              </w:rPr>
              <w:t xml:space="preserve">[µmol </w:t>
            </w:r>
            <w:r w:rsidR="00180F2E" w:rsidRPr="00F824F3">
              <w:rPr>
                <w:rFonts w:ascii="Arial" w:hAnsi="Arial"/>
                <w:noProof/>
                <w:snapToGrid w:val="0"/>
                <w:color w:val="000000"/>
                <w:lang w:val="en-GB" w:eastAsia="en-GB" w:bidi="ar-SA"/>
              </w:rPr>
              <w:t>L</w:t>
            </w:r>
            <w:r w:rsidRPr="009E2EE0">
              <w:rPr>
                <w:rFonts w:ascii="Arial" w:hAnsi="Arial"/>
                <w:noProof/>
                <w:snapToGrid w:val="0"/>
                <w:color w:val="000000"/>
                <w:vertAlign w:val="superscript"/>
                <w:lang w:val="en-GB" w:eastAsia="en-GB" w:bidi="ar-SA"/>
              </w:rPr>
              <w:t>-1</w:t>
            </w:r>
            <w:r w:rsidRPr="00F824F3">
              <w:rPr>
                <w:rFonts w:ascii="Arial" w:hAnsi="Arial"/>
                <w:noProof/>
                <w:snapToGrid w:val="0"/>
                <w:color w:val="000000"/>
                <w:lang w:val="en-GB" w:eastAsia="en-GB" w:bidi="ar-SA"/>
              </w:rPr>
              <w:t>]</w:t>
            </w:r>
          </w:p>
        </w:tc>
        <w:tc>
          <w:tcPr>
            <w:tcW w:w="2157" w:type="dxa"/>
            <w:vAlign w:val="center"/>
          </w:tcPr>
          <w:p w14:paraId="06B0D065" w14:textId="4AD1FD19" w:rsidR="00A96D09" w:rsidRPr="00F824F3" w:rsidRDefault="00A96D09" w:rsidP="00180F2E">
            <w:pPr>
              <w:jc w:val="center"/>
              <w:rPr>
                <w:rFonts w:ascii="Arial" w:hAnsi="Arial"/>
                <w:snapToGrid w:val="0"/>
                <w:color w:val="000000"/>
              </w:rPr>
            </w:pPr>
            <w:r w:rsidRPr="00F824F3">
              <w:rPr>
                <w:rFonts w:ascii="Arial" w:hAnsi="Arial"/>
                <w:snapToGrid w:val="0"/>
                <w:color w:val="000000"/>
              </w:rPr>
              <w:t xml:space="preserve">0.15 </w:t>
            </w:r>
            <w:r w:rsidRPr="00F824F3">
              <w:rPr>
                <w:rFonts w:ascii="Arial" w:hAnsi="Arial"/>
                <w:noProof/>
                <w:snapToGrid w:val="0"/>
                <w:color w:val="000000"/>
                <w:lang w:val="en-GB" w:eastAsia="en-GB" w:bidi="ar-SA"/>
              </w:rPr>
              <w:t xml:space="preserve">[µmol </w:t>
            </w:r>
            <w:r w:rsidR="00180F2E" w:rsidRPr="00F824F3">
              <w:rPr>
                <w:rFonts w:ascii="Arial" w:hAnsi="Arial"/>
                <w:noProof/>
                <w:snapToGrid w:val="0"/>
                <w:color w:val="000000"/>
                <w:lang w:val="en-GB" w:eastAsia="en-GB" w:bidi="ar-SA"/>
              </w:rPr>
              <w:t>L</w:t>
            </w:r>
            <w:r w:rsidRPr="009E2EE0">
              <w:rPr>
                <w:rFonts w:ascii="Arial" w:hAnsi="Arial"/>
                <w:noProof/>
                <w:snapToGrid w:val="0"/>
                <w:color w:val="000000"/>
                <w:vertAlign w:val="superscript"/>
                <w:lang w:val="en-GB" w:eastAsia="en-GB" w:bidi="ar-SA"/>
              </w:rPr>
              <w:t>-1</w:t>
            </w:r>
            <w:r w:rsidRPr="00F824F3">
              <w:rPr>
                <w:rFonts w:ascii="Arial" w:hAnsi="Arial"/>
                <w:noProof/>
                <w:snapToGrid w:val="0"/>
                <w:color w:val="000000"/>
                <w:lang w:val="en-GB" w:eastAsia="en-GB" w:bidi="ar-SA"/>
              </w:rPr>
              <w:t>]</w:t>
            </w:r>
          </w:p>
        </w:tc>
        <w:tc>
          <w:tcPr>
            <w:tcW w:w="2158" w:type="dxa"/>
            <w:vAlign w:val="center"/>
          </w:tcPr>
          <w:p w14:paraId="483772AE" w14:textId="6F6A782C" w:rsidR="00A96D09" w:rsidRPr="00F824F3" w:rsidRDefault="00A96D09" w:rsidP="00180F2E">
            <w:pPr>
              <w:jc w:val="center"/>
              <w:rPr>
                <w:rFonts w:ascii="Arial" w:hAnsi="Arial"/>
                <w:snapToGrid w:val="0"/>
                <w:color w:val="000000"/>
              </w:rPr>
            </w:pPr>
            <w:r w:rsidRPr="00F824F3">
              <w:rPr>
                <w:rFonts w:ascii="Arial" w:hAnsi="Arial"/>
                <w:snapToGrid w:val="0"/>
                <w:color w:val="000000"/>
              </w:rPr>
              <w:t xml:space="preserve">0.01 </w:t>
            </w:r>
            <w:r w:rsidRPr="00F824F3">
              <w:rPr>
                <w:rFonts w:ascii="Arial" w:hAnsi="Arial"/>
                <w:noProof/>
                <w:snapToGrid w:val="0"/>
                <w:color w:val="000000"/>
                <w:lang w:val="en-GB" w:eastAsia="en-GB" w:bidi="ar-SA"/>
              </w:rPr>
              <w:t xml:space="preserve">[µmol </w:t>
            </w:r>
            <w:r w:rsidR="00180F2E" w:rsidRPr="00F824F3">
              <w:rPr>
                <w:rFonts w:ascii="Arial" w:hAnsi="Arial"/>
                <w:noProof/>
                <w:snapToGrid w:val="0"/>
                <w:color w:val="000000"/>
                <w:lang w:val="en-GB" w:eastAsia="en-GB" w:bidi="ar-SA"/>
              </w:rPr>
              <w:t>L</w:t>
            </w:r>
            <w:r w:rsidRPr="009E2EE0">
              <w:rPr>
                <w:rFonts w:ascii="Arial" w:hAnsi="Arial"/>
                <w:noProof/>
                <w:snapToGrid w:val="0"/>
                <w:color w:val="000000"/>
                <w:vertAlign w:val="superscript"/>
                <w:lang w:val="en-GB" w:eastAsia="en-GB" w:bidi="ar-SA"/>
              </w:rPr>
              <w:t>-1</w:t>
            </w:r>
            <w:r w:rsidRPr="00F824F3">
              <w:rPr>
                <w:rFonts w:ascii="Arial" w:hAnsi="Arial"/>
                <w:noProof/>
                <w:snapToGrid w:val="0"/>
                <w:color w:val="000000"/>
                <w:lang w:val="en-GB" w:eastAsia="en-GB" w:bidi="ar-SA"/>
              </w:rPr>
              <w:t>]</w:t>
            </w:r>
          </w:p>
        </w:tc>
        <w:tc>
          <w:tcPr>
            <w:tcW w:w="2158" w:type="dxa"/>
            <w:vAlign w:val="center"/>
          </w:tcPr>
          <w:p w14:paraId="12375BB3" w14:textId="759982B3" w:rsidR="00A96D09" w:rsidRPr="00F824F3" w:rsidRDefault="00A96D09" w:rsidP="00180F2E">
            <w:pPr>
              <w:jc w:val="center"/>
              <w:rPr>
                <w:rFonts w:ascii="Arial" w:hAnsi="Arial"/>
                <w:snapToGrid w:val="0"/>
                <w:color w:val="000000"/>
              </w:rPr>
            </w:pPr>
            <w:r w:rsidRPr="00F824F3">
              <w:rPr>
                <w:rFonts w:ascii="Arial" w:hAnsi="Arial"/>
                <w:snapToGrid w:val="0"/>
                <w:color w:val="000000"/>
              </w:rPr>
              <w:t xml:space="preserve">0.02 </w:t>
            </w:r>
            <w:r w:rsidRPr="00F824F3">
              <w:rPr>
                <w:rFonts w:ascii="Arial" w:hAnsi="Arial"/>
                <w:noProof/>
                <w:snapToGrid w:val="0"/>
                <w:color w:val="000000"/>
                <w:lang w:val="en-GB" w:eastAsia="en-GB" w:bidi="ar-SA"/>
              </w:rPr>
              <w:t xml:space="preserve">[µmol </w:t>
            </w:r>
            <w:r w:rsidR="00180F2E" w:rsidRPr="00F824F3">
              <w:rPr>
                <w:rFonts w:ascii="Arial" w:hAnsi="Arial"/>
                <w:noProof/>
                <w:snapToGrid w:val="0"/>
                <w:color w:val="000000"/>
                <w:lang w:val="en-GB" w:eastAsia="en-GB" w:bidi="ar-SA"/>
              </w:rPr>
              <w:t>L</w:t>
            </w:r>
            <w:r w:rsidRPr="009E2EE0">
              <w:rPr>
                <w:rFonts w:ascii="Arial" w:hAnsi="Arial"/>
                <w:noProof/>
                <w:snapToGrid w:val="0"/>
                <w:color w:val="000000"/>
                <w:vertAlign w:val="superscript"/>
                <w:lang w:val="en-GB" w:eastAsia="en-GB" w:bidi="ar-SA"/>
              </w:rPr>
              <w:t>-1</w:t>
            </w:r>
            <w:r w:rsidRPr="00F824F3">
              <w:rPr>
                <w:rFonts w:ascii="Arial" w:hAnsi="Arial"/>
                <w:noProof/>
                <w:snapToGrid w:val="0"/>
                <w:color w:val="000000"/>
                <w:lang w:val="en-GB" w:eastAsia="en-GB" w:bidi="ar-SA"/>
              </w:rPr>
              <w:t>]</w:t>
            </w:r>
          </w:p>
        </w:tc>
      </w:tr>
    </w:tbl>
    <w:p w14:paraId="4A88D8D6" w14:textId="7C2B9611" w:rsidR="001F71D2" w:rsidRPr="00F824F3" w:rsidRDefault="001F71D2" w:rsidP="001F71D2">
      <w:pPr>
        <w:tabs>
          <w:tab w:val="left" w:pos="1133"/>
        </w:tabs>
        <w:rPr>
          <w:rFonts w:ascii="Arial" w:eastAsia="SimSun" w:hAnsi="Arial"/>
          <w:snapToGrid w:val="0"/>
          <w:color w:val="000000"/>
        </w:rPr>
      </w:pPr>
      <w:r w:rsidRPr="00F824F3">
        <w:rPr>
          <w:rFonts w:ascii="Arial" w:hAnsi="Arial"/>
          <w:snapToGrid w:val="0"/>
          <w:color w:val="000000"/>
        </w:rPr>
        <w:tab/>
      </w:r>
    </w:p>
    <w:p w14:paraId="6A94EF89" w14:textId="77777777" w:rsidR="00466D5A" w:rsidRPr="00F824F3" w:rsidRDefault="00AF0A82">
      <w:pPr>
        <w:rPr>
          <w:rFonts w:ascii="Arial" w:hAnsi="Arial"/>
          <w:b/>
          <w:snapToGrid w:val="0"/>
          <w:color w:val="000000"/>
        </w:rPr>
      </w:pPr>
      <w:r w:rsidRPr="00F824F3">
        <w:rPr>
          <w:rFonts w:ascii="Arial" w:hAnsi="Arial"/>
          <w:b/>
          <w:snapToGrid w:val="0"/>
          <w:color w:val="000000"/>
        </w:rPr>
        <w:t>5. Report how you monitored the internal consistency of your data (e.g., through replicate analyses of samples).</w:t>
      </w:r>
    </w:p>
    <w:p w14:paraId="36CF38DC" w14:textId="77777777" w:rsidR="00581D00" w:rsidRPr="00F824F3" w:rsidRDefault="00581D00">
      <w:pPr>
        <w:rPr>
          <w:rFonts w:ascii="Arial" w:hAnsi="Arial"/>
          <w:snapToGrid w:val="0"/>
          <w:color w:val="000000"/>
        </w:rPr>
      </w:pPr>
    </w:p>
    <w:p w14:paraId="46C52005" w14:textId="7006C992" w:rsidR="00581D00" w:rsidRPr="00F824F3" w:rsidRDefault="00581D00">
      <w:pPr>
        <w:rPr>
          <w:rFonts w:ascii="Arial" w:hAnsi="Arial"/>
          <w:snapToGrid w:val="0"/>
          <w:color w:val="000000"/>
        </w:rPr>
      </w:pPr>
      <w:r w:rsidRPr="00F824F3">
        <w:rPr>
          <w:rFonts w:ascii="Arial" w:hAnsi="Arial"/>
          <w:snapToGrid w:val="0"/>
          <w:color w:val="000000"/>
        </w:rPr>
        <w:t>The samples were run in triplicates</w:t>
      </w:r>
      <w:r w:rsidR="00FE5DDA">
        <w:rPr>
          <w:rFonts w:ascii="Arial" w:hAnsi="Arial"/>
          <w:snapToGrid w:val="0"/>
          <w:color w:val="000000"/>
        </w:rPr>
        <w:t xml:space="preserve">. Each vertical profile was plotted and examined visually. Quality flag </w:t>
      </w:r>
      <w:r w:rsidR="008065CE">
        <w:rPr>
          <w:rFonts w:ascii="Arial" w:hAnsi="Arial"/>
          <w:snapToGrid w:val="0"/>
          <w:color w:val="000000"/>
        </w:rPr>
        <w:t>were attributed to each values according to S</w:t>
      </w:r>
      <w:r w:rsidR="00FE5DDA">
        <w:rPr>
          <w:rFonts w:ascii="Arial" w:hAnsi="Arial"/>
          <w:snapToGrid w:val="0"/>
          <w:color w:val="000000"/>
        </w:rPr>
        <w:t>ea</w:t>
      </w:r>
      <w:r w:rsidR="008065CE">
        <w:rPr>
          <w:rFonts w:ascii="Arial" w:hAnsi="Arial"/>
          <w:snapToGrid w:val="0"/>
          <w:color w:val="000000"/>
        </w:rPr>
        <w:t>D</w:t>
      </w:r>
      <w:r w:rsidR="00FE5DDA">
        <w:rPr>
          <w:rFonts w:ascii="Arial" w:hAnsi="Arial"/>
          <w:snapToGrid w:val="0"/>
          <w:color w:val="000000"/>
        </w:rPr>
        <w:t>ata</w:t>
      </w:r>
      <w:r w:rsidR="008065CE">
        <w:rPr>
          <w:rFonts w:ascii="Arial" w:hAnsi="Arial"/>
          <w:snapToGrid w:val="0"/>
          <w:color w:val="000000"/>
        </w:rPr>
        <w:t>N</w:t>
      </w:r>
      <w:r w:rsidR="00FE5DDA">
        <w:rPr>
          <w:rFonts w:ascii="Arial" w:hAnsi="Arial"/>
          <w:snapToGrid w:val="0"/>
          <w:color w:val="000000"/>
        </w:rPr>
        <w:t>et</w:t>
      </w:r>
      <w:r w:rsidR="008065CE">
        <w:rPr>
          <w:rFonts w:ascii="Arial" w:hAnsi="Arial"/>
          <w:snapToGrid w:val="0"/>
          <w:color w:val="000000"/>
        </w:rPr>
        <w:t xml:space="preserve"> qualifier flags</w:t>
      </w:r>
      <w:r w:rsidR="00FE5DDA">
        <w:rPr>
          <w:rFonts w:ascii="Arial" w:hAnsi="Arial"/>
          <w:snapToGrid w:val="0"/>
          <w:color w:val="000000"/>
        </w:rPr>
        <w:t>. Missing value</w:t>
      </w:r>
      <w:r w:rsidR="008065CE">
        <w:rPr>
          <w:rFonts w:ascii="Arial" w:hAnsi="Arial"/>
          <w:snapToGrid w:val="0"/>
          <w:color w:val="000000"/>
        </w:rPr>
        <w:t>s</w:t>
      </w:r>
      <w:r w:rsidR="00FE5DDA">
        <w:rPr>
          <w:rFonts w:ascii="Arial" w:hAnsi="Arial"/>
          <w:snapToGrid w:val="0"/>
          <w:color w:val="000000"/>
        </w:rPr>
        <w:t xml:space="preserve"> (bottle</w:t>
      </w:r>
      <w:r w:rsidR="008065CE">
        <w:rPr>
          <w:rFonts w:ascii="Arial" w:hAnsi="Arial"/>
          <w:snapToGrid w:val="0"/>
          <w:color w:val="000000"/>
        </w:rPr>
        <w:t>s</w:t>
      </w:r>
      <w:r w:rsidR="00FE5DDA">
        <w:rPr>
          <w:rFonts w:ascii="Arial" w:hAnsi="Arial"/>
          <w:snapToGrid w:val="0"/>
          <w:color w:val="000000"/>
        </w:rPr>
        <w:t xml:space="preserve"> not sampled during a cast were reported as “-9999” associated with a quality flag of “9”</w:t>
      </w:r>
    </w:p>
    <w:p w14:paraId="6EB64311" w14:textId="3AA4BB5D" w:rsidR="00466D5A" w:rsidRPr="00F824F3" w:rsidRDefault="00466D5A">
      <w:pPr>
        <w:rPr>
          <w:rFonts w:ascii="Arial" w:eastAsia="SimSun" w:hAnsi="Arial"/>
          <w:snapToGrid w:val="0"/>
          <w:color w:val="000000"/>
        </w:rPr>
      </w:pPr>
    </w:p>
    <w:p w14:paraId="6137DD62" w14:textId="77777777" w:rsidR="00466D5A" w:rsidRPr="00F824F3" w:rsidRDefault="00AF0A82">
      <w:pPr>
        <w:rPr>
          <w:rFonts w:ascii="Arial" w:hAnsi="Arial"/>
          <w:b/>
          <w:snapToGrid w:val="0"/>
          <w:color w:val="000000"/>
        </w:rPr>
      </w:pPr>
      <w:r w:rsidRPr="00F824F3">
        <w:rPr>
          <w:rFonts w:ascii="Arial" w:hAnsi="Arial"/>
          <w:b/>
          <w:snapToGrid w:val="0"/>
          <w:color w:val="000000"/>
        </w:rPr>
        <w:t xml:space="preserve">6. Report the external consistency of your data (e.g., results from analyses of certified reference materials and/or consensus materials). </w:t>
      </w:r>
    </w:p>
    <w:p w14:paraId="2219F77E" w14:textId="77777777" w:rsidR="0074741D" w:rsidRPr="00F824F3" w:rsidRDefault="0074741D">
      <w:pPr>
        <w:rPr>
          <w:rFonts w:ascii="Arial" w:hAnsi="Arial"/>
          <w:snapToGrid w:val="0"/>
          <w:color w:val="000000"/>
        </w:rPr>
      </w:pPr>
    </w:p>
    <w:p w14:paraId="59386514" w14:textId="59C29218" w:rsidR="0074741D" w:rsidRPr="00F824F3" w:rsidRDefault="0074741D">
      <w:pPr>
        <w:rPr>
          <w:rFonts w:ascii="Arial" w:hAnsi="Arial"/>
          <w:snapToGrid w:val="0"/>
          <w:color w:val="000000"/>
          <w:lang w:eastAsia="fr-FR"/>
        </w:rPr>
      </w:pPr>
      <w:r w:rsidRPr="00F824F3">
        <w:rPr>
          <w:rFonts w:ascii="Arial" w:hAnsi="Arial"/>
          <w:snapToGrid w:val="0"/>
          <w:color w:val="000000"/>
          <w:lang w:eastAsia="fr-FR"/>
        </w:rPr>
        <w:t>The accuracy of the methods is assessed using reference material (Certipur, Merck)</w:t>
      </w:r>
      <w:r w:rsidR="00180F2E" w:rsidRPr="00F824F3">
        <w:rPr>
          <w:rFonts w:ascii="Arial" w:hAnsi="Arial"/>
          <w:snapToGrid w:val="0"/>
          <w:color w:val="000000"/>
          <w:lang w:eastAsia="fr-FR"/>
        </w:rPr>
        <w:t xml:space="preserve"> </w:t>
      </w:r>
    </w:p>
    <w:p w14:paraId="186B894C" w14:textId="77777777" w:rsidR="00180F2E" w:rsidRPr="00F824F3" w:rsidRDefault="00180F2E">
      <w:pPr>
        <w:rPr>
          <w:rFonts w:ascii="Arial" w:hAnsi="Arial"/>
          <w:snapToGrid w:val="0"/>
          <w:color w:val="000000"/>
          <w:lang w:eastAsia="fr-FR"/>
        </w:rPr>
      </w:pPr>
    </w:p>
    <w:tbl>
      <w:tblPr>
        <w:tblStyle w:val="Grilledutableau"/>
        <w:tblW w:w="0" w:type="auto"/>
        <w:tblLook w:val="04A0" w:firstRow="1" w:lastRow="0" w:firstColumn="1" w:lastColumn="0" w:noHBand="0" w:noVBand="1"/>
      </w:tblPr>
      <w:tblGrid>
        <w:gridCol w:w="1726"/>
        <w:gridCol w:w="1726"/>
        <w:gridCol w:w="1726"/>
        <w:gridCol w:w="1726"/>
        <w:gridCol w:w="1726"/>
      </w:tblGrid>
      <w:tr w:rsidR="00180F2E" w:rsidRPr="00F824F3" w14:paraId="4A3772B4" w14:textId="77777777" w:rsidTr="00180F2E">
        <w:tc>
          <w:tcPr>
            <w:tcW w:w="1726" w:type="dxa"/>
            <w:vMerge w:val="restart"/>
            <w:vAlign w:val="center"/>
          </w:tcPr>
          <w:p w14:paraId="134F3ACB" w14:textId="4F50B319" w:rsidR="00180F2E" w:rsidRPr="00F824F3" w:rsidRDefault="00180F2E" w:rsidP="00180F2E">
            <w:pPr>
              <w:jc w:val="center"/>
              <w:rPr>
                <w:rFonts w:ascii="Arial" w:hAnsi="Arial"/>
                <w:snapToGrid w:val="0"/>
                <w:color w:val="000000"/>
                <w:lang w:eastAsia="fr-FR"/>
              </w:rPr>
            </w:pPr>
            <w:r w:rsidRPr="00F824F3">
              <w:rPr>
                <w:rFonts w:ascii="Arial" w:hAnsi="Arial"/>
                <w:snapToGrid w:val="0"/>
                <w:color w:val="000000"/>
                <w:lang w:eastAsia="fr-FR"/>
              </w:rPr>
              <w:t>nutrient</w:t>
            </w:r>
          </w:p>
        </w:tc>
        <w:tc>
          <w:tcPr>
            <w:tcW w:w="1726" w:type="dxa"/>
            <w:vMerge w:val="restart"/>
            <w:vAlign w:val="center"/>
          </w:tcPr>
          <w:p w14:paraId="618F4C1F" w14:textId="0C504353" w:rsidR="00180F2E" w:rsidRPr="00F824F3" w:rsidRDefault="00180F2E" w:rsidP="00180F2E">
            <w:pPr>
              <w:jc w:val="center"/>
              <w:rPr>
                <w:rFonts w:ascii="Arial" w:hAnsi="Arial"/>
                <w:snapToGrid w:val="0"/>
                <w:color w:val="000000"/>
                <w:lang w:eastAsia="fr-FR"/>
              </w:rPr>
            </w:pPr>
            <w:r w:rsidRPr="00F824F3">
              <w:rPr>
                <w:rFonts w:ascii="Arial" w:hAnsi="Arial"/>
                <w:snapToGrid w:val="0"/>
                <w:color w:val="000000"/>
                <w:lang w:eastAsia="fr-FR"/>
              </w:rPr>
              <w:t>Certified values</w:t>
            </w:r>
          </w:p>
        </w:tc>
        <w:tc>
          <w:tcPr>
            <w:tcW w:w="5178" w:type="dxa"/>
            <w:gridSpan w:val="3"/>
            <w:vAlign w:val="center"/>
          </w:tcPr>
          <w:p w14:paraId="7A6D3281" w14:textId="3404EF4B" w:rsidR="00180F2E" w:rsidRPr="00F824F3" w:rsidRDefault="00180F2E" w:rsidP="00180F2E">
            <w:pPr>
              <w:jc w:val="center"/>
              <w:rPr>
                <w:rFonts w:ascii="Arial" w:hAnsi="Arial"/>
                <w:snapToGrid w:val="0"/>
                <w:color w:val="000000"/>
                <w:lang w:eastAsia="fr-FR"/>
              </w:rPr>
            </w:pPr>
            <w:r w:rsidRPr="00F824F3">
              <w:rPr>
                <w:rFonts w:ascii="Arial" w:hAnsi="Arial"/>
                <w:snapToGrid w:val="0"/>
                <w:color w:val="000000"/>
                <w:lang w:eastAsia="fr-FR"/>
              </w:rPr>
              <w:t>Measured value</w:t>
            </w:r>
          </w:p>
        </w:tc>
      </w:tr>
      <w:tr w:rsidR="00180F2E" w:rsidRPr="00F824F3" w14:paraId="2817FA62" w14:textId="77777777" w:rsidTr="009222D4">
        <w:tc>
          <w:tcPr>
            <w:tcW w:w="1726" w:type="dxa"/>
            <w:vMerge/>
          </w:tcPr>
          <w:p w14:paraId="6EA18DE2" w14:textId="77777777" w:rsidR="00180F2E" w:rsidRPr="00F824F3" w:rsidRDefault="00180F2E">
            <w:pPr>
              <w:rPr>
                <w:rFonts w:ascii="Arial" w:hAnsi="Arial"/>
                <w:snapToGrid w:val="0"/>
                <w:color w:val="000000"/>
                <w:lang w:eastAsia="fr-FR"/>
              </w:rPr>
            </w:pPr>
          </w:p>
        </w:tc>
        <w:tc>
          <w:tcPr>
            <w:tcW w:w="1726" w:type="dxa"/>
            <w:vMerge/>
          </w:tcPr>
          <w:p w14:paraId="46CD03F9" w14:textId="77777777" w:rsidR="00180F2E" w:rsidRPr="00F824F3" w:rsidRDefault="00180F2E">
            <w:pPr>
              <w:rPr>
                <w:rFonts w:ascii="Arial" w:hAnsi="Arial"/>
                <w:snapToGrid w:val="0"/>
                <w:color w:val="000000"/>
                <w:lang w:eastAsia="fr-FR"/>
              </w:rPr>
            </w:pPr>
          </w:p>
        </w:tc>
        <w:tc>
          <w:tcPr>
            <w:tcW w:w="1726" w:type="dxa"/>
            <w:vAlign w:val="center"/>
          </w:tcPr>
          <w:p w14:paraId="421E3E73" w14:textId="3AED39E0" w:rsidR="00180F2E" w:rsidRPr="00F824F3" w:rsidRDefault="00180F2E" w:rsidP="009222D4">
            <w:pPr>
              <w:jc w:val="center"/>
              <w:rPr>
                <w:rFonts w:ascii="Arial" w:hAnsi="Arial"/>
                <w:snapToGrid w:val="0"/>
                <w:color w:val="000000"/>
                <w:lang w:eastAsia="fr-FR"/>
              </w:rPr>
            </w:pPr>
            <w:r w:rsidRPr="00F824F3">
              <w:rPr>
                <w:rFonts w:ascii="Arial" w:hAnsi="Arial"/>
                <w:snapToGrid w:val="0"/>
                <w:color w:val="000000"/>
                <w:lang w:eastAsia="fr-FR"/>
              </w:rPr>
              <w:t>mean</w:t>
            </w:r>
          </w:p>
        </w:tc>
        <w:tc>
          <w:tcPr>
            <w:tcW w:w="1726" w:type="dxa"/>
            <w:vAlign w:val="center"/>
          </w:tcPr>
          <w:p w14:paraId="1D4E9733" w14:textId="01455F91" w:rsidR="00180F2E" w:rsidRPr="00F824F3" w:rsidRDefault="00180F2E" w:rsidP="009222D4">
            <w:pPr>
              <w:jc w:val="center"/>
              <w:rPr>
                <w:rFonts w:ascii="Arial" w:hAnsi="Arial"/>
                <w:snapToGrid w:val="0"/>
                <w:color w:val="000000"/>
                <w:lang w:eastAsia="fr-FR"/>
              </w:rPr>
            </w:pPr>
            <w:r w:rsidRPr="00F824F3">
              <w:rPr>
                <w:rFonts w:ascii="Arial" w:hAnsi="Arial"/>
                <w:snapToGrid w:val="0"/>
                <w:color w:val="000000"/>
                <w:lang w:eastAsia="fr-FR"/>
              </w:rPr>
              <w:t>Standard deviation</w:t>
            </w:r>
          </w:p>
        </w:tc>
        <w:tc>
          <w:tcPr>
            <w:tcW w:w="1726" w:type="dxa"/>
            <w:vAlign w:val="center"/>
          </w:tcPr>
          <w:p w14:paraId="6B0B35B3" w14:textId="192F7911" w:rsidR="00180F2E" w:rsidRPr="00F824F3" w:rsidRDefault="00180F2E" w:rsidP="009222D4">
            <w:pPr>
              <w:jc w:val="center"/>
              <w:rPr>
                <w:rFonts w:ascii="Arial" w:hAnsi="Arial"/>
                <w:snapToGrid w:val="0"/>
                <w:color w:val="000000"/>
                <w:lang w:eastAsia="fr-FR"/>
              </w:rPr>
            </w:pPr>
            <w:r w:rsidRPr="00F824F3">
              <w:rPr>
                <w:rFonts w:ascii="Arial" w:hAnsi="Arial"/>
                <w:snapToGrid w:val="0"/>
                <w:color w:val="000000"/>
                <w:lang w:eastAsia="fr-FR"/>
              </w:rPr>
              <w:t>Number of determination</w:t>
            </w:r>
          </w:p>
        </w:tc>
      </w:tr>
      <w:tr w:rsidR="00180F2E" w:rsidRPr="00F824F3" w14:paraId="26A0F79A" w14:textId="77777777" w:rsidTr="00180F2E">
        <w:tc>
          <w:tcPr>
            <w:tcW w:w="1726" w:type="dxa"/>
          </w:tcPr>
          <w:p w14:paraId="2D058E30" w14:textId="1AA96198" w:rsidR="00180F2E" w:rsidRPr="00F824F3" w:rsidRDefault="00F824F3" w:rsidP="00154C12">
            <w:pPr>
              <w:jc w:val="center"/>
              <w:rPr>
                <w:rFonts w:ascii="Arial" w:hAnsi="Arial"/>
                <w:snapToGrid w:val="0"/>
                <w:color w:val="000000"/>
                <w:lang w:eastAsia="fr-FR"/>
              </w:rPr>
            </w:pPr>
            <w:r w:rsidRPr="00F824F3">
              <w:rPr>
                <w:rFonts w:ascii="Arial" w:eastAsia="SimSun" w:hAnsi="Arial"/>
                <w:snapToGrid w:val="0"/>
                <w:color w:val="000000"/>
              </w:rPr>
              <w:t>PO</w:t>
            </w:r>
            <w:r w:rsidRPr="00F824F3">
              <w:rPr>
                <w:rFonts w:ascii="Arial" w:eastAsia="SimSun" w:hAnsi="Arial"/>
                <w:snapToGrid w:val="0"/>
                <w:color w:val="000000"/>
                <w:vertAlign w:val="subscript"/>
              </w:rPr>
              <w:t>4</w:t>
            </w:r>
            <w:r w:rsidRPr="00F824F3">
              <w:rPr>
                <w:rFonts w:ascii="Arial" w:eastAsia="SimSun" w:hAnsi="Arial"/>
                <w:snapToGrid w:val="0"/>
                <w:color w:val="000000"/>
                <w:vertAlign w:val="superscript"/>
              </w:rPr>
              <w:t>3-</w:t>
            </w:r>
          </w:p>
        </w:tc>
        <w:tc>
          <w:tcPr>
            <w:tcW w:w="1726" w:type="dxa"/>
          </w:tcPr>
          <w:p w14:paraId="492C9271" w14:textId="5D6FEDA1"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1.05</w:t>
            </w:r>
          </w:p>
        </w:tc>
        <w:tc>
          <w:tcPr>
            <w:tcW w:w="1726" w:type="dxa"/>
          </w:tcPr>
          <w:p w14:paraId="4DFACC12" w14:textId="29FC1CEC"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1.02</w:t>
            </w:r>
          </w:p>
        </w:tc>
        <w:tc>
          <w:tcPr>
            <w:tcW w:w="1726" w:type="dxa"/>
          </w:tcPr>
          <w:p w14:paraId="2973B245" w14:textId="47EE4A19"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0.03</w:t>
            </w:r>
          </w:p>
        </w:tc>
        <w:tc>
          <w:tcPr>
            <w:tcW w:w="1726" w:type="dxa"/>
          </w:tcPr>
          <w:p w14:paraId="568AD1D7" w14:textId="1B9D7C0C"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25</w:t>
            </w:r>
          </w:p>
        </w:tc>
      </w:tr>
      <w:tr w:rsidR="00180F2E" w:rsidRPr="00F824F3" w14:paraId="2D91CED5" w14:textId="77777777" w:rsidTr="00180F2E">
        <w:tc>
          <w:tcPr>
            <w:tcW w:w="1726" w:type="dxa"/>
          </w:tcPr>
          <w:p w14:paraId="591D943F" w14:textId="6FE24A4B" w:rsidR="00180F2E" w:rsidRPr="00F824F3" w:rsidRDefault="00180F2E" w:rsidP="00154C12">
            <w:pPr>
              <w:jc w:val="center"/>
              <w:rPr>
                <w:rFonts w:ascii="Arial" w:hAnsi="Arial"/>
                <w:snapToGrid w:val="0"/>
                <w:color w:val="000000"/>
                <w:lang w:eastAsia="fr-FR"/>
              </w:rPr>
            </w:pPr>
            <w:r w:rsidRPr="00F824F3">
              <w:rPr>
                <w:rFonts w:ascii="Arial" w:eastAsia="SimSun" w:hAnsi="Arial"/>
                <w:snapToGrid w:val="0"/>
                <w:color w:val="000000"/>
              </w:rPr>
              <w:t>NO2-</w:t>
            </w:r>
          </w:p>
        </w:tc>
        <w:tc>
          <w:tcPr>
            <w:tcW w:w="1726" w:type="dxa"/>
          </w:tcPr>
          <w:p w14:paraId="5ECD28CD" w14:textId="574903A6"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1.08</w:t>
            </w:r>
          </w:p>
        </w:tc>
        <w:tc>
          <w:tcPr>
            <w:tcW w:w="1726" w:type="dxa"/>
          </w:tcPr>
          <w:p w14:paraId="7FA31A3C" w14:textId="271DE06E"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1.07</w:t>
            </w:r>
          </w:p>
        </w:tc>
        <w:tc>
          <w:tcPr>
            <w:tcW w:w="1726" w:type="dxa"/>
          </w:tcPr>
          <w:p w14:paraId="2F3260DD" w14:textId="4037AFBB"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0.03</w:t>
            </w:r>
          </w:p>
        </w:tc>
        <w:tc>
          <w:tcPr>
            <w:tcW w:w="1726" w:type="dxa"/>
          </w:tcPr>
          <w:p w14:paraId="3ABADBDF" w14:textId="335D759F"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25</w:t>
            </w:r>
          </w:p>
        </w:tc>
      </w:tr>
      <w:tr w:rsidR="00180F2E" w:rsidRPr="00F824F3" w14:paraId="06336FED" w14:textId="77777777" w:rsidTr="00180F2E">
        <w:tc>
          <w:tcPr>
            <w:tcW w:w="1726" w:type="dxa"/>
          </w:tcPr>
          <w:p w14:paraId="0778F249" w14:textId="5C6D7510" w:rsidR="00180F2E" w:rsidRPr="00F824F3" w:rsidRDefault="00F824F3" w:rsidP="00154C12">
            <w:pPr>
              <w:jc w:val="center"/>
              <w:rPr>
                <w:rFonts w:ascii="Arial" w:hAnsi="Arial"/>
                <w:snapToGrid w:val="0"/>
                <w:color w:val="000000"/>
                <w:lang w:eastAsia="fr-FR"/>
              </w:rPr>
            </w:pPr>
            <w:r w:rsidRPr="00F824F3">
              <w:rPr>
                <w:rFonts w:ascii="Arial" w:eastAsia="SimSun" w:hAnsi="Arial"/>
                <w:snapToGrid w:val="0"/>
                <w:color w:val="000000"/>
              </w:rPr>
              <w:t>NO</w:t>
            </w:r>
            <w:r w:rsidRPr="00F824F3">
              <w:rPr>
                <w:rFonts w:ascii="Arial" w:eastAsia="SimSun" w:hAnsi="Arial"/>
                <w:snapToGrid w:val="0"/>
                <w:color w:val="000000"/>
                <w:vertAlign w:val="subscript"/>
              </w:rPr>
              <w:t>3</w:t>
            </w:r>
            <w:r w:rsidRPr="00F824F3">
              <w:rPr>
                <w:rFonts w:ascii="Arial" w:eastAsia="SimSun" w:hAnsi="Arial"/>
                <w:snapToGrid w:val="0"/>
                <w:color w:val="000000"/>
                <w:vertAlign w:val="superscript"/>
              </w:rPr>
              <w:t>-</w:t>
            </w:r>
          </w:p>
        </w:tc>
        <w:tc>
          <w:tcPr>
            <w:tcW w:w="1726" w:type="dxa"/>
          </w:tcPr>
          <w:p w14:paraId="45F399FC" w14:textId="0365983F"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6.48</w:t>
            </w:r>
          </w:p>
        </w:tc>
        <w:tc>
          <w:tcPr>
            <w:tcW w:w="1726" w:type="dxa"/>
          </w:tcPr>
          <w:p w14:paraId="2D672C9E" w14:textId="3351AAAB"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6.33</w:t>
            </w:r>
          </w:p>
        </w:tc>
        <w:tc>
          <w:tcPr>
            <w:tcW w:w="1726" w:type="dxa"/>
          </w:tcPr>
          <w:p w14:paraId="6A277B98" w14:textId="5F0D1DEA"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0.13</w:t>
            </w:r>
          </w:p>
        </w:tc>
        <w:tc>
          <w:tcPr>
            <w:tcW w:w="1726" w:type="dxa"/>
          </w:tcPr>
          <w:p w14:paraId="07BD5A07" w14:textId="154171E7"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25</w:t>
            </w:r>
          </w:p>
        </w:tc>
      </w:tr>
      <w:tr w:rsidR="00180F2E" w:rsidRPr="00F824F3" w14:paraId="5B5D44AD" w14:textId="77777777" w:rsidTr="00180F2E">
        <w:tc>
          <w:tcPr>
            <w:tcW w:w="1726" w:type="dxa"/>
          </w:tcPr>
          <w:p w14:paraId="742EF603" w14:textId="602A8F07" w:rsidR="00180F2E" w:rsidRPr="00F824F3" w:rsidRDefault="00F824F3" w:rsidP="00154C12">
            <w:pPr>
              <w:jc w:val="center"/>
              <w:rPr>
                <w:rFonts w:ascii="Arial" w:hAnsi="Arial"/>
                <w:snapToGrid w:val="0"/>
                <w:color w:val="000000"/>
                <w:lang w:eastAsia="fr-FR"/>
              </w:rPr>
            </w:pPr>
            <w:r w:rsidRPr="00F824F3">
              <w:rPr>
                <w:rFonts w:ascii="Arial" w:eastAsia="SimSun" w:hAnsi="Arial"/>
                <w:snapToGrid w:val="0"/>
                <w:color w:val="000000"/>
              </w:rPr>
              <w:t>NO</w:t>
            </w:r>
            <w:r w:rsidRPr="00F824F3">
              <w:rPr>
                <w:rFonts w:ascii="Arial" w:eastAsia="SimSun" w:hAnsi="Arial"/>
                <w:snapToGrid w:val="0"/>
                <w:color w:val="000000"/>
                <w:vertAlign w:val="subscript"/>
              </w:rPr>
              <w:t>3</w:t>
            </w:r>
            <w:r w:rsidRPr="00F824F3">
              <w:rPr>
                <w:rFonts w:ascii="Arial" w:eastAsia="SimSun" w:hAnsi="Arial"/>
                <w:snapToGrid w:val="0"/>
                <w:color w:val="000000"/>
                <w:vertAlign w:val="superscript"/>
              </w:rPr>
              <w:t>-</w:t>
            </w:r>
          </w:p>
        </w:tc>
        <w:tc>
          <w:tcPr>
            <w:tcW w:w="1726" w:type="dxa"/>
          </w:tcPr>
          <w:p w14:paraId="48A0D3D7" w14:textId="2213BFAF"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25.9</w:t>
            </w:r>
          </w:p>
        </w:tc>
        <w:tc>
          <w:tcPr>
            <w:tcW w:w="1726" w:type="dxa"/>
          </w:tcPr>
          <w:p w14:paraId="5CEBB798" w14:textId="368CD03E"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25.6</w:t>
            </w:r>
          </w:p>
        </w:tc>
        <w:tc>
          <w:tcPr>
            <w:tcW w:w="1726" w:type="dxa"/>
          </w:tcPr>
          <w:p w14:paraId="59EF2FEA" w14:textId="3DEE52B5"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0.5</w:t>
            </w:r>
          </w:p>
        </w:tc>
        <w:tc>
          <w:tcPr>
            <w:tcW w:w="1726" w:type="dxa"/>
          </w:tcPr>
          <w:p w14:paraId="480DFAD9" w14:textId="531DABF8"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21</w:t>
            </w:r>
          </w:p>
        </w:tc>
      </w:tr>
      <w:tr w:rsidR="00180F2E" w:rsidRPr="00F824F3" w14:paraId="5DA7018B" w14:textId="77777777" w:rsidTr="00180F2E">
        <w:tc>
          <w:tcPr>
            <w:tcW w:w="1726" w:type="dxa"/>
          </w:tcPr>
          <w:p w14:paraId="404E045A" w14:textId="6A752B80" w:rsidR="00180F2E" w:rsidRPr="00F824F3" w:rsidRDefault="00180F2E" w:rsidP="00154C12">
            <w:pPr>
              <w:jc w:val="center"/>
              <w:rPr>
                <w:rFonts w:ascii="Arial" w:eastAsia="SimSun" w:hAnsi="Arial"/>
                <w:snapToGrid w:val="0"/>
                <w:color w:val="000000"/>
              </w:rPr>
            </w:pPr>
            <w:r w:rsidRPr="00F824F3">
              <w:rPr>
                <w:rFonts w:ascii="Arial" w:eastAsia="SimSun" w:hAnsi="Arial"/>
                <w:snapToGrid w:val="0"/>
                <w:color w:val="000000"/>
              </w:rPr>
              <w:t>Si(OH)</w:t>
            </w:r>
            <w:r w:rsidRPr="00F824F3">
              <w:rPr>
                <w:rFonts w:ascii="Arial" w:eastAsia="SimSun" w:hAnsi="Arial"/>
                <w:snapToGrid w:val="0"/>
                <w:color w:val="000000"/>
                <w:vertAlign w:val="subscript"/>
              </w:rPr>
              <w:t>4</w:t>
            </w:r>
          </w:p>
        </w:tc>
        <w:tc>
          <w:tcPr>
            <w:tcW w:w="1726" w:type="dxa"/>
          </w:tcPr>
          <w:p w14:paraId="0C09BAE1" w14:textId="03AC9F78"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7.02</w:t>
            </w:r>
          </w:p>
        </w:tc>
        <w:tc>
          <w:tcPr>
            <w:tcW w:w="1726" w:type="dxa"/>
          </w:tcPr>
          <w:p w14:paraId="6C530D79" w14:textId="5F473BE7"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7.07</w:t>
            </w:r>
          </w:p>
        </w:tc>
        <w:tc>
          <w:tcPr>
            <w:tcW w:w="1726" w:type="dxa"/>
          </w:tcPr>
          <w:p w14:paraId="4938BC97" w14:textId="4AD1FD3C"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0.03</w:t>
            </w:r>
          </w:p>
        </w:tc>
        <w:tc>
          <w:tcPr>
            <w:tcW w:w="1726" w:type="dxa"/>
          </w:tcPr>
          <w:p w14:paraId="20A7BA69" w14:textId="74ECCB59" w:rsidR="00180F2E" w:rsidRPr="00F824F3" w:rsidRDefault="00180F2E" w:rsidP="00154C12">
            <w:pPr>
              <w:jc w:val="center"/>
              <w:rPr>
                <w:rFonts w:ascii="Arial" w:hAnsi="Arial"/>
                <w:snapToGrid w:val="0"/>
                <w:color w:val="000000"/>
                <w:lang w:eastAsia="fr-FR"/>
              </w:rPr>
            </w:pPr>
            <w:r w:rsidRPr="00F824F3">
              <w:rPr>
                <w:rFonts w:ascii="Arial" w:hAnsi="Arial"/>
                <w:snapToGrid w:val="0"/>
                <w:color w:val="000000"/>
                <w:lang w:eastAsia="fr-FR"/>
              </w:rPr>
              <w:t>25</w:t>
            </w:r>
          </w:p>
        </w:tc>
      </w:tr>
      <w:tr w:rsidR="00180F2E" w:rsidRPr="00F824F3" w14:paraId="07D4572C" w14:textId="77777777" w:rsidTr="00180F2E">
        <w:tc>
          <w:tcPr>
            <w:tcW w:w="1726" w:type="dxa"/>
          </w:tcPr>
          <w:p w14:paraId="1DD9BAD7" w14:textId="75C38C97" w:rsidR="00180F2E" w:rsidRPr="00F824F3" w:rsidRDefault="00180F2E" w:rsidP="00154C12">
            <w:pPr>
              <w:jc w:val="center"/>
              <w:rPr>
                <w:rFonts w:ascii="Arial" w:eastAsia="SimSun" w:hAnsi="Arial"/>
                <w:snapToGrid w:val="0"/>
                <w:color w:val="000000"/>
              </w:rPr>
            </w:pPr>
            <w:r w:rsidRPr="00F824F3">
              <w:rPr>
                <w:rFonts w:ascii="Arial" w:eastAsia="SimSun" w:hAnsi="Arial"/>
                <w:snapToGrid w:val="0"/>
                <w:color w:val="000000"/>
              </w:rPr>
              <w:t>Si(OH)4</w:t>
            </w:r>
          </w:p>
        </w:tc>
        <w:tc>
          <w:tcPr>
            <w:tcW w:w="1726" w:type="dxa"/>
          </w:tcPr>
          <w:p w14:paraId="44E1891F" w14:textId="08F9246D"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70.2</w:t>
            </w:r>
          </w:p>
        </w:tc>
        <w:tc>
          <w:tcPr>
            <w:tcW w:w="1726" w:type="dxa"/>
          </w:tcPr>
          <w:p w14:paraId="1B563AE3" w14:textId="27C8F595"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70.1</w:t>
            </w:r>
          </w:p>
        </w:tc>
        <w:tc>
          <w:tcPr>
            <w:tcW w:w="1726" w:type="dxa"/>
          </w:tcPr>
          <w:p w14:paraId="561DDB06" w14:textId="12B2C464"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0.8</w:t>
            </w:r>
          </w:p>
        </w:tc>
        <w:tc>
          <w:tcPr>
            <w:tcW w:w="1726" w:type="dxa"/>
          </w:tcPr>
          <w:p w14:paraId="526856BC" w14:textId="759CF945" w:rsidR="00180F2E" w:rsidRPr="00F824F3" w:rsidRDefault="00154C12" w:rsidP="00154C12">
            <w:pPr>
              <w:jc w:val="center"/>
              <w:rPr>
                <w:rFonts w:ascii="Arial" w:hAnsi="Arial"/>
                <w:snapToGrid w:val="0"/>
                <w:color w:val="000000"/>
                <w:lang w:eastAsia="fr-FR"/>
              </w:rPr>
            </w:pPr>
            <w:r w:rsidRPr="00F824F3">
              <w:rPr>
                <w:rFonts w:ascii="Arial" w:hAnsi="Arial"/>
                <w:snapToGrid w:val="0"/>
                <w:color w:val="000000"/>
                <w:lang w:eastAsia="fr-FR"/>
              </w:rPr>
              <w:t>21</w:t>
            </w:r>
          </w:p>
        </w:tc>
      </w:tr>
    </w:tbl>
    <w:p w14:paraId="6628176C" w14:textId="77777777" w:rsidR="001F71D2" w:rsidRPr="00F824F3" w:rsidRDefault="001F71D2">
      <w:pPr>
        <w:rPr>
          <w:rFonts w:ascii="Arial" w:eastAsia="SimSun" w:hAnsi="Arial"/>
          <w:snapToGrid w:val="0"/>
          <w:color w:val="000000"/>
        </w:rPr>
      </w:pPr>
    </w:p>
    <w:p w14:paraId="01F579A8" w14:textId="77777777" w:rsidR="00466D5A" w:rsidRPr="00F824F3" w:rsidRDefault="00AF0A82">
      <w:pPr>
        <w:rPr>
          <w:rFonts w:ascii="Arial" w:hAnsi="Arial"/>
          <w:snapToGrid w:val="0"/>
          <w:color w:val="000000"/>
        </w:rPr>
      </w:pPr>
      <w:r w:rsidRPr="00F824F3">
        <w:rPr>
          <w:rFonts w:ascii="Arial" w:hAnsi="Arial"/>
          <w:b/>
          <w:snapToGrid w:val="0"/>
          <w:color w:val="000000"/>
        </w:rPr>
        <w:t>7. If you occupied a crossover station, include a plot and a table that show relevant data and their level of agreement, and explain any significant discrepancies (e.g., where discrepancies may reflect differences in the depth of isopycnal surfaces between occupations). If possible please also include a profile of Temperature &amp; Salinity</w:t>
      </w:r>
      <w:r w:rsidRPr="00F824F3">
        <w:rPr>
          <w:rFonts w:ascii="Arial" w:hAnsi="Arial"/>
          <w:snapToGrid w:val="0"/>
          <w:color w:val="000000"/>
        </w:rPr>
        <w:t>.</w:t>
      </w:r>
    </w:p>
    <w:p w14:paraId="4148CE2A" w14:textId="748E34BE" w:rsidR="00466D5A" w:rsidRPr="00F824F3" w:rsidRDefault="00466D5A">
      <w:pPr>
        <w:rPr>
          <w:rFonts w:ascii="Arial" w:eastAsia="SimSun" w:hAnsi="Arial"/>
          <w:snapToGrid w:val="0"/>
          <w:color w:val="000000"/>
        </w:rPr>
      </w:pPr>
    </w:p>
    <w:p w14:paraId="6D9D2670" w14:textId="65536EB4" w:rsidR="001F71D2" w:rsidRPr="00F824F3" w:rsidRDefault="001404C5" w:rsidP="00B75EB6">
      <w:pPr>
        <w:jc w:val="both"/>
        <w:rPr>
          <w:rFonts w:ascii="Arial" w:eastAsia="SimSun" w:hAnsi="Arial"/>
          <w:snapToGrid w:val="0"/>
          <w:color w:val="000000"/>
        </w:rPr>
      </w:pPr>
      <w:r w:rsidRPr="00F824F3">
        <w:rPr>
          <w:rFonts w:ascii="Arial" w:eastAsia="SimSun" w:hAnsi="Arial"/>
          <w:snapToGrid w:val="0"/>
          <w:color w:val="000000"/>
        </w:rPr>
        <w:t>Si(OH)</w:t>
      </w:r>
      <w:r w:rsidRPr="00F824F3">
        <w:rPr>
          <w:rFonts w:ascii="Arial" w:eastAsia="SimSun" w:hAnsi="Arial"/>
          <w:snapToGrid w:val="0"/>
          <w:color w:val="000000"/>
          <w:vertAlign w:val="subscript"/>
        </w:rPr>
        <w:t>4</w:t>
      </w:r>
      <w:r w:rsidRPr="00F824F3">
        <w:rPr>
          <w:rFonts w:ascii="Arial" w:eastAsia="SimSun" w:hAnsi="Arial"/>
          <w:snapToGrid w:val="0"/>
          <w:color w:val="000000"/>
        </w:rPr>
        <w:t>, NO</w:t>
      </w:r>
      <w:r w:rsidRPr="00F824F3">
        <w:rPr>
          <w:rFonts w:ascii="Arial" w:eastAsia="SimSun" w:hAnsi="Arial"/>
          <w:snapToGrid w:val="0"/>
          <w:color w:val="000000"/>
          <w:vertAlign w:val="subscript"/>
        </w:rPr>
        <w:t>3</w:t>
      </w:r>
      <w:r w:rsidRPr="00F824F3">
        <w:rPr>
          <w:rFonts w:ascii="Arial" w:eastAsia="SimSun" w:hAnsi="Arial"/>
          <w:snapToGrid w:val="0"/>
          <w:color w:val="000000"/>
          <w:vertAlign w:val="superscript"/>
        </w:rPr>
        <w:t>-</w:t>
      </w:r>
      <w:r w:rsidRPr="00F824F3">
        <w:rPr>
          <w:rFonts w:ascii="Arial" w:eastAsia="SimSun" w:hAnsi="Arial"/>
          <w:snapToGrid w:val="0"/>
          <w:color w:val="000000"/>
        </w:rPr>
        <w:t xml:space="preserve"> and PO</w:t>
      </w:r>
      <w:r w:rsidRPr="00F824F3">
        <w:rPr>
          <w:rFonts w:ascii="Arial" w:eastAsia="SimSun" w:hAnsi="Arial"/>
          <w:snapToGrid w:val="0"/>
          <w:color w:val="000000"/>
          <w:vertAlign w:val="subscript"/>
        </w:rPr>
        <w:t>4</w:t>
      </w:r>
      <w:r w:rsidRPr="00F824F3">
        <w:rPr>
          <w:rFonts w:ascii="Arial" w:eastAsia="SimSun" w:hAnsi="Arial"/>
          <w:snapToGrid w:val="0"/>
          <w:color w:val="000000"/>
          <w:vertAlign w:val="superscript"/>
        </w:rPr>
        <w:t>3-</w:t>
      </w:r>
      <w:r w:rsidR="00566A03" w:rsidRPr="00F824F3">
        <w:rPr>
          <w:rFonts w:ascii="Arial" w:eastAsia="SimSun" w:hAnsi="Arial"/>
          <w:snapToGrid w:val="0"/>
          <w:color w:val="000000"/>
        </w:rPr>
        <w:t xml:space="preserve"> </w:t>
      </w:r>
      <w:r w:rsidRPr="00F824F3">
        <w:rPr>
          <w:rFonts w:ascii="Arial" w:eastAsia="SimSun" w:hAnsi="Arial"/>
          <w:snapToGrid w:val="0"/>
          <w:color w:val="000000"/>
        </w:rPr>
        <w:t>profiles</w:t>
      </w:r>
      <w:r w:rsidR="00566A03" w:rsidRPr="00F824F3">
        <w:rPr>
          <w:rFonts w:ascii="Arial" w:eastAsia="SimSun" w:hAnsi="Arial"/>
          <w:snapToGrid w:val="0"/>
          <w:color w:val="000000"/>
        </w:rPr>
        <w:t xml:space="preserve"> at the station </w:t>
      </w:r>
      <w:r w:rsidR="00195C11">
        <w:rPr>
          <w:rFonts w:ascii="Arial" w:eastAsia="SimSun" w:hAnsi="Arial"/>
          <w:snapToGrid w:val="0"/>
          <w:color w:val="000000"/>
        </w:rPr>
        <w:t xml:space="preserve">31 of </w:t>
      </w:r>
      <w:r w:rsidR="00566A03" w:rsidRPr="00F824F3">
        <w:rPr>
          <w:rFonts w:ascii="Arial" w:eastAsia="SimSun" w:hAnsi="Arial"/>
          <w:snapToGrid w:val="0"/>
          <w:color w:val="000000"/>
        </w:rPr>
        <w:t xml:space="preserve">SWINGS (green dots)  are compared </w:t>
      </w:r>
      <w:r w:rsidRPr="00F824F3">
        <w:rPr>
          <w:rFonts w:ascii="Arial" w:eastAsia="SimSun" w:hAnsi="Arial"/>
          <w:snapToGrid w:val="0"/>
          <w:color w:val="000000"/>
        </w:rPr>
        <w:t xml:space="preserve">to </w:t>
      </w:r>
      <w:r w:rsidR="00566A03" w:rsidRPr="00F824F3">
        <w:rPr>
          <w:rFonts w:ascii="Arial" w:eastAsia="SimSun" w:hAnsi="Arial"/>
          <w:snapToGrid w:val="0"/>
          <w:color w:val="000000"/>
        </w:rPr>
        <w:t>nutrient profiles at the same position during the project the project CROZEX (2004).</w:t>
      </w:r>
      <w:r w:rsidR="00E372FB">
        <w:rPr>
          <w:rFonts w:ascii="Arial" w:eastAsia="SimSun" w:hAnsi="Arial"/>
          <w:snapToGrid w:val="0"/>
          <w:color w:val="000000"/>
        </w:rPr>
        <w:t xml:space="preserve"> Position of the station </w:t>
      </w:r>
      <w:r w:rsidR="00195C11">
        <w:rPr>
          <w:rFonts w:ascii="Arial" w:eastAsia="SimSun" w:hAnsi="Arial"/>
          <w:snapToGrid w:val="0"/>
          <w:color w:val="000000"/>
        </w:rPr>
        <w:t>(49.000°S/51.534°E).</w:t>
      </w:r>
    </w:p>
    <w:p w14:paraId="2A5ABED2" w14:textId="77777777" w:rsidR="00566A03" w:rsidRPr="00F824F3" w:rsidRDefault="00566A03" w:rsidP="00B75EB6">
      <w:pPr>
        <w:jc w:val="both"/>
        <w:rPr>
          <w:rFonts w:ascii="Arial" w:eastAsia="SimSun" w:hAnsi="Arial"/>
          <w:snapToGrid w:val="0"/>
          <w:color w:val="000000"/>
        </w:rPr>
      </w:pPr>
    </w:p>
    <w:tbl>
      <w:tblPr>
        <w:tblStyle w:val="Grilledutableau"/>
        <w:tblW w:w="0" w:type="auto"/>
        <w:tblLayout w:type="fixed"/>
        <w:tblLook w:val="04A0" w:firstRow="1" w:lastRow="0" w:firstColumn="1" w:lastColumn="0" w:noHBand="0" w:noVBand="1"/>
      </w:tblPr>
      <w:tblGrid>
        <w:gridCol w:w="3114"/>
        <w:gridCol w:w="2977"/>
        <w:gridCol w:w="2539"/>
      </w:tblGrid>
      <w:tr w:rsidR="00F824F3" w:rsidRPr="00F824F3" w14:paraId="4F9D378F" w14:textId="77777777" w:rsidTr="00A06CDD">
        <w:tc>
          <w:tcPr>
            <w:tcW w:w="3114" w:type="dxa"/>
          </w:tcPr>
          <w:p w14:paraId="68609313" w14:textId="5C5EEC67" w:rsidR="00566A03" w:rsidRPr="00F824F3" w:rsidRDefault="00566A03" w:rsidP="00E42D1C">
            <w:pPr>
              <w:jc w:val="center"/>
              <w:rPr>
                <w:rFonts w:ascii="Arial" w:eastAsia="SimSun" w:hAnsi="Arial"/>
                <w:snapToGrid w:val="0"/>
                <w:color w:val="000000"/>
              </w:rPr>
            </w:pPr>
            <w:r w:rsidRPr="00F824F3">
              <w:rPr>
                <w:rFonts w:ascii="Arial" w:hAnsi="Arial"/>
                <w:noProof/>
                <w:snapToGrid w:val="0"/>
                <w:color w:val="000000"/>
                <w:lang w:val="en-GB" w:eastAsia="en-GB" w:bidi="ar-SA"/>
              </w:rPr>
              <w:drawing>
                <wp:inline distT="0" distB="0" distL="0" distR="0" wp14:anchorId="40A02507" wp14:editId="0B2BB25E">
                  <wp:extent cx="1962150" cy="4206875"/>
                  <wp:effectExtent l="0" t="0" r="0" b="317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2977" w:type="dxa"/>
          </w:tcPr>
          <w:p w14:paraId="5BF725BA" w14:textId="46EBE0EA" w:rsidR="00566A03" w:rsidRPr="00F824F3" w:rsidRDefault="001404C5" w:rsidP="00E42D1C">
            <w:pPr>
              <w:jc w:val="center"/>
              <w:rPr>
                <w:rFonts w:ascii="Arial" w:eastAsia="SimSun" w:hAnsi="Arial"/>
                <w:snapToGrid w:val="0"/>
                <w:color w:val="000000"/>
              </w:rPr>
            </w:pPr>
            <w:r w:rsidRPr="00F824F3">
              <w:rPr>
                <w:rFonts w:ascii="Arial" w:hAnsi="Arial"/>
                <w:noProof/>
                <w:snapToGrid w:val="0"/>
                <w:color w:val="000000"/>
                <w:lang w:val="en-GB" w:eastAsia="en-GB" w:bidi="ar-SA"/>
              </w:rPr>
              <w:drawing>
                <wp:inline distT="0" distB="0" distL="0" distR="0" wp14:anchorId="622053B0" wp14:editId="771113A0">
                  <wp:extent cx="1600200" cy="4206875"/>
                  <wp:effectExtent l="0" t="0" r="0" b="317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539" w:type="dxa"/>
          </w:tcPr>
          <w:p w14:paraId="336F4B01" w14:textId="522994B1" w:rsidR="00566A03" w:rsidRPr="00F824F3" w:rsidRDefault="00A06CDD" w:rsidP="00E42D1C">
            <w:pPr>
              <w:jc w:val="center"/>
              <w:rPr>
                <w:rFonts w:ascii="Arial" w:eastAsia="SimSun" w:hAnsi="Arial"/>
                <w:snapToGrid w:val="0"/>
                <w:color w:val="000000"/>
              </w:rPr>
            </w:pPr>
            <w:r w:rsidRPr="00F824F3">
              <w:rPr>
                <w:rFonts w:ascii="Arial" w:hAnsi="Arial"/>
                <w:noProof/>
                <w:snapToGrid w:val="0"/>
                <w:color w:val="000000"/>
                <w:lang w:val="en-GB" w:eastAsia="en-GB" w:bidi="ar-SA"/>
              </w:rPr>
              <w:drawing>
                <wp:inline distT="0" distB="0" distL="0" distR="0" wp14:anchorId="203A257E" wp14:editId="3C855CB7">
                  <wp:extent cx="1524000" cy="4206875"/>
                  <wp:effectExtent l="0" t="0" r="0" b="317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06CDD" w:rsidRPr="00F824F3" w14:paraId="73521C2B" w14:textId="77777777" w:rsidTr="00A06CDD">
        <w:tc>
          <w:tcPr>
            <w:tcW w:w="3114" w:type="dxa"/>
          </w:tcPr>
          <w:p w14:paraId="08ABED3C" w14:textId="60F84269" w:rsidR="00A06CDD" w:rsidRPr="00F824F3" w:rsidRDefault="00A06CDD" w:rsidP="00E42D1C">
            <w:pPr>
              <w:jc w:val="center"/>
              <w:rPr>
                <w:rFonts w:ascii="Arial" w:hAnsi="Arial"/>
                <w:noProof/>
                <w:snapToGrid w:val="0"/>
                <w:color w:val="000000"/>
                <w:lang w:val="en-GB" w:eastAsia="en-GB" w:bidi="ar-SA"/>
              </w:rPr>
            </w:pPr>
            <w:r w:rsidRPr="00F824F3">
              <w:rPr>
                <w:rFonts w:ascii="Arial" w:hAnsi="Arial"/>
                <w:noProof/>
                <w:snapToGrid w:val="0"/>
                <w:color w:val="000000"/>
                <w:lang w:val="en-GB" w:eastAsia="en-GB" w:bidi="ar-SA"/>
              </w:rPr>
              <w:t>Si(OH)</w:t>
            </w:r>
            <w:r w:rsidRPr="00F824F3">
              <w:rPr>
                <w:rFonts w:ascii="Arial" w:hAnsi="Arial"/>
                <w:noProof/>
                <w:snapToGrid w:val="0"/>
                <w:color w:val="000000"/>
                <w:vertAlign w:val="subscript"/>
                <w:lang w:val="en-GB" w:eastAsia="en-GB" w:bidi="ar-SA"/>
              </w:rPr>
              <w:t>4</w:t>
            </w:r>
            <w:r w:rsidRPr="00F824F3">
              <w:rPr>
                <w:rFonts w:ascii="Arial" w:hAnsi="Arial"/>
                <w:noProof/>
                <w:snapToGrid w:val="0"/>
                <w:color w:val="000000"/>
                <w:lang w:val="en-GB" w:eastAsia="en-GB" w:bidi="ar-SA"/>
              </w:rPr>
              <w:t xml:space="preserve"> [µmol kg</w:t>
            </w:r>
            <w:r w:rsidRPr="00F824F3">
              <w:rPr>
                <w:rFonts w:ascii="Arial" w:hAnsi="Arial"/>
                <w:noProof/>
                <w:snapToGrid w:val="0"/>
                <w:color w:val="000000"/>
                <w:vertAlign w:val="superscript"/>
                <w:lang w:val="en-GB" w:eastAsia="en-GB" w:bidi="ar-SA"/>
              </w:rPr>
              <w:t>-1</w:t>
            </w:r>
            <w:r w:rsidRPr="00F824F3">
              <w:rPr>
                <w:rFonts w:ascii="Arial" w:hAnsi="Arial"/>
                <w:noProof/>
                <w:snapToGrid w:val="0"/>
                <w:color w:val="000000"/>
                <w:lang w:val="en-GB" w:eastAsia="en-GB" w:bidi="ar-SA"/>
              </w:rPr>
              <w:t>]</w:t>
            </w:r>
          </w:p>
        </w:tc>
        <w:tc>
          <w:tcPr>
            <w:tcW w:w="2977" w:type="dxa"/>
          </w:tcPr>
          <w:p w14:paraId="46B8BC56" w14:textId="2CB806A4" w:rsidR="00A06CDD" w:rsidRPr="00F824F3" w:rsidRDefault="00A06CDD" w:rsidP="00E42D1C">
            <w:pPr>
              <w:jc w:val="center"/>
              <w:rPr>
                <w:rFonts w:ascii="Arial" w:hAnsi="Arial"/>
                <w:noProof/>
                <w:snapToGrid w:val="0"/>
                <w:color w:val="000000"/>
                <w:lang w:val="en-GB" w:eastAsia="en-GB" w:bidi="ar-SA"/>
              </w:rPr>
            </w:pPr>
            <w:r w:rsidRPr="00F824F3">
              <w:rPr>
                <w:rFonts w:ascii="Arial" w:eastAsia="SimSun" w:hAnsi="Arial"/>
                <w:snapToGrid w:val="0"/>
                <w:color w:val="000000"/>
              </w:rPr>
              <w:t>NO</w:t>
            </w:r>
            <w:r w:rsidRPr="00F824F3">
              <w:rPr>
                <w:rFonts w:ascii="Arial" w:eastAsia="SimSun" w:hAnsi="Arial"/>
                <w:snapToGrid w:val="0"/>
                <w:color w:val="000000"/>
                <w:vertAlign w:val="subscript"/>
              </w:rPr>
              <w:t>3</w:t>
            </w:r>
            <w:r w:rsidRPr="00F824F3">
              <w:rPr>
                <w:rFonts w:ascii="Arial" w:eastAsia="SimSun" w:hAnsi="Arial"/>
                <w:snapToGrid w:val="0"/>
                <w:color w:val="000000"/>
                <w:vertAlign w:val="superscript"/>
              </w:rPr>
              <w:t>-</w:t>
            </w:r>
            <w:r w:rsidRPr="00F824F3">
              <w:rPr>
                <w:rFonts w:ascii="Arial" w:eastAsia="SimSun" w:hAnsi="Arial"/>
                <w:snapToGrid w:val="0"/>
                <w:color w:val="000000"/>
              </w:rPr>
              <w:t xml:space="preserve"> </w:t>
            </w:r>
            <w:r w:rsidRPr="00F824F3">
              <w:rPr>
                <w:rFonts w:ascii="Arial" w:hAnsi="Arial"/>
                <w:noProof/>
                <w:snapToGrid w:val="0"/>
                <w:color w:val="000000"/>
                <w:lang w:val="en-GB" w:eastAsia="en-GB" w:bidi="ar-SA"/>
              </w:rPr>
              <w:t>[µmol kg</w:t>
            </w:r>
            <w:r w:rsidRPr="00F824F3">
              <w:rPr>
                <w:rFonts w:ascii="Arial" w:hAnsi="Arial"/>
                <w:noProof/>
                <w:snapToGrid w:val="0"/>
                <w:color w:val="000000"/>
                <w:vertAlign w:val="superscript"/>
                <w:lang w:val="en-GB" w:eastAsia="en-GB" w:bidi="ar-SA"/>
              </w:rPr>
              <w:t>-1</w:t>
            </w:r>
            <w:r w:rsidRPr="00F824F3">
              <w:rPr>
                <w:rFonts w:ascii="Arial" w:hAnsi="Arial"/>
                <w:noProof/>
                <w:snapToGrid w:val="0"/>
                <w:color w:val="000000"/>
                <w:lang w:val="en-GB" w:eastAsia="en-GB" w:bidi="ar-SA"/>
              </w:rPr>
              <w:t>]</w:t>
            </w:r>
          </w:p>
        </w:tc>
        <w:tc>
          <w:tcPr>
            <w:tcW w:w="2539" w:type="dxa"/>
          </w:tcPr>
          <w:p w14:paraId="381E0928" w14:textId="5F53CADC" w:rsidR="00A06CDD" w:rsidRPr="00F824F3" w:rsidRDefault="00A06CDD" w:rsidP="00E42D1C">
            <w:pPr>
              <w:jc w:val="center"/>
              <w:rPr>
                <w:rFonts w:ascii="Arial" w:hAnsi="Arial"/>
                <w:noProof/>
                <w:snapToGrid w:val="0"/>
                <w:color w:val="000000"/>
                <w:lang w:val="en-GB" w:eastAsia="en-GB" w:bidi="ar-SA"/>
              </w:rPr>
            </w:pPr>
            <w:r w:rsidRPr="00F824F3">
              <w:rPr>
                <w:rFonts w:ascii="Arial" w:eastAsia="SimSun" w:hAnsi="Arial"/>
                <w:snapToGrid w:val="0"/>
                <w:color w:val="000000"/>
              </w:rPr>
              <w:t>PO</w:t>
            </w:r>
            <w:r w:rsidRPr="00F824F3">
              <w:rPr>
                <w:rFonts w:ascii="Arial" w:eastAsia="SimSun" w:hAnsi="Arial"/>
                <w:snapToGrid w:val="0"/>
                <w:color w:val="000000"/>
                <w:vertAlign w:val="subscript"/>
              </w:rPr>
              <w:t>4</w:t>
            </w:r>
            <w:r w:rsidRPr="00F824F3">
              <w:rPr>
                <w:rFonts w:ascii="Arial" w:eastAsia="SimSun" w:hAnsi="Arial"/>
                <w:snapToGrid w:val="0"/>
                <w:color w:val="000000"/>
                <w:vertAlign w:val="superscript"/>
              </w:rPr>
              <w:t>3-</w:t>
            </w:r>
            <w:r w:rsidRPr="00F824F3">
              <w:rPr>
                <w:rFonts w:ascii="Arial" w:hAnsi="Arial"/>
                <w:noProof/>
                <w:snapToGrid w:val="0"/>
                <w:color w:val="000000"/>
                <w:lang w:val="en-GB" w:eastAsia="en-GB" w:bidi="ar-SA"/>
              </w:rPr>
              <w:t xml:space="preserve"> [µmol kg</w:t>
            </w:r>
            <w:r w:rsidRPr="00F824F3">
              <w:rPr>
                <w:rFonts w:ascii="Arial" w:hAnsi="Arial"/>
                <w:noProof/>
                <w:snapToGrid w:val="0"/>
                <w:color w:val="000000"/>
                <w:vertAlign w:val="superscript"/>
                <w:lang w:val="en-GB" w:eastAsia="en-GB" w:bidi="ar-SA"/>
              </w:rPr>
              <w:t>-1</w:t>
            </w:r>
            <w:r w:rsidRPr="00F824F3">
              <w:rPr>
                <w:rFonts w:ascii="Arial" w:hAnsi="Arial"/>
                <w:noProof/>
                <w:snapToGrid w:val="0"/>
                <w:color w:val="000000"/>
                <w:lang w:val="en-GB" w:eastAsia="en-GB" w:bidi="ar-SA"/>
              </w:rPr>
              <w:t>]</w:t>
            </w:r>
          </w:p>
        </w:tc>
      </w:tr>
    </w:tbl>
    <w:p w14:paraId="7657585A" w14:textId="77777777" w:rsidR="00566A03" w:rsidRPr="00F824F3" w:rsidRDefault="00566A03" w:rsidP="00E42D1C">
      <w:pPr>
        <w:jc w:val="center"/>
        <w:rPr>
          <w:rFonts w:ascii="Arial" w:eastAsia="SimSun" w:hAnsi="Arial"/>
          <w:snapToGrid w:val="0"/>
          <w:color w:val="000000"/>
        </w:rPr>
      </w:pPr>
    </w:p>
    <w:p w14:paraId="395EB584" w14:textId="1AFBAC1C" w:rsidR="00566A03" w:rsidRPr="00F824F3" w:rsidRDefault="00F47564" w:rsidP="00B74530">
      <w:pPr>
        <w:jc w:val="both"/>
        <w:rPr>
          <w:rFonts w:ascii="Arial" w:eastAsia="SimSun" w:hAnsi="Arial"/>
          <w:snapToGrid w:val="0"/>
          <w:color w:val="000000"/>
        </w:rPr>
      </w:pPr>
      <w:r w:rsidRPr="00F824F3">
        <w:rPr>
          <w:rFonts w:ascii="Arial" w:eastAsia="SimSun" w:hAnsi="Arial"/>
          <w:snapToGrid w:val="0"/>
          <w:color w:val="000000"/>
        </w:rPr>
        <w:t>There are only 4 common depth</w:t>
      </w:r>
      <w:r w:rsidR="00B74530" w:rsidRPr="00F824F3">
        <w:rPr>
          <w:rFonts w:ascii="Arial" w:eastAsia="SimSun" w:hAnsi="Arial"/>
          <w:snapToGrid w:val="0"/>
          <w:color w:val="000000"/>
        </w:rPr>
        <w:t>s</w:t>
      </w:r>
      <w:r w:rsidR="0010312D" w:rsidRPr="00F824F3">
        <w:rPr>
          <w:rFonts w:ascii="Arial" w:eastAsia="SimSun" w:hAnsi="Arial"/>
          <w:snapToGrid w:val="0"/>
          <w:color w:val="000000"/>
        </w:rPr>
        <w:t xml:space="preserve"> (400m, 1000m, 2000m, 4000m) </w:t>
      </w:r>
      <w:r w:rsidRPr="00F824F3">
        <w:rPr>
          <w:rFonts w:ascii="Arial" w:eastAsia="SimSun" w:hAnsi="Arial"/>
          <w:snapToGrid w:val="0"/>
          <w:color w:val="000000"/>
        </w:rPr>
        <w:t xml:space="preserve"> between the two data sets where the concentration</w:t>
      </w:r>
      <w:r w:rsidR="00B74530" w:rsidRPr="00F824F3">
        <w:rPr>
          <w:rFonts w:ascii="Arial" w:eastAsia="SimSun" w:hAnsi="Arial"/>
          <w:snapToGrid w:val="0"/>
          <w:color w:val="000000"/>
        </w:rPr>
        <w:t>s of nutrients</w:t>
      </w:r>
      <w:r w:rsidRPr="00F824F3">
        <w:rPr>
          <w:rFonts w:ascii="Arial" w:eastAsia="SimSun" w:hAnsi="Arial"/>
          <w:snapToGrid w:val="0"/>
          <w:color w:val="000000"/>
        </w:rPr>
        <w:t xml:space="preserve"> can be </w:t>
      </w:r>
      <w:r w:rsidR="0010312D" w:rsidRPr="00F824F3">
        <w:rPr>
          <w:rFonts w:ascii="Arial" w:eastAsia="SimSun" w:hAnsi="Arial"/>
          <w:snapToGrid w:val="0"/>
          <w:color w:val="000000"/>
        </w:rPr>
        <w:t>strictly</w:t>
      </w:r>
      <w:r w:rsidRPr="00F824F3">
        <w:rPr>
          <w:rFonts w:ascii="Arial" w:eastAsia="SimSun" w:hAnsi="Arial"/>
          <w:snapToGrid w:val="0"/>
          <w:color w:val="000000"/>
        </w:rPr>
        <w:t xml:space="preserve"> compared </w:t>
      </w:r>
      <w:r w:rsidR="0010312D" w:rsidRPr="00F824F3">
        <w:rPr>
          <w:rFonts w:ascii="Arial" w:eastAsia="SimSun" w:hAnsi="Arial"/>
          <w:snapToGrid w:val="0"/>
          <w:color w:val="000000"/>
        </w:rPr>
        <w:t xml:space="preserve">by calculating the mean </w:t>
      </w:r>
      <w:r w:rsidR="00CA7F93" w:rsidRPr="00F824F3">
        <w:rPr>
          <w:rFonts w:ascii="Arial" w:eastAsia="SimSun" w:hAnsi="Arial"/>
          <w:snapToGrid w:val="0"/>
          <w:color w:val="000000"/>
        </w:rPr>
        <w:t xml:space="preserve">and </w:t>
      </w:r>
      <w:r w:rsidR="0010312D" w:rsidRPr="00F824F3">
        <w:rPr>
          <w:rFonts w:ascii="Arial" w:eastAsia="SimSun" w:hAnsi="Arial"/>
          <w:snapToGrid w:val="0"/>
          <w:color w:val="000000"/>
        </w:rPr>
        <w:t>the standard deviation of ((SWINGS-CROZEX)*100/SWINGS ) .  The results are summarized in the table below.</w:t>
      </w:r>
    </w:p>
    <w:p w14:paraId="18B62A09" w14:textId="77777777" w:rsidR="0010312D" w:rsidRPr="00F824F3" w:rsidRDefault="0010312D" w:rsidP="00B74530">
      <w:pPr>
        <w:jc w:val="both"/>
        <w:rPr>
          <w:rFonts w:ascii="Arial" w:eastAsia="SimSun" w:hAnsi="Arial"/>
          <w:snapToGrid w:val="0"/>
          <w:color w:val="000000"/>
        </w:rPr>
      </w:pPr>
    </w:p>
    <w:tbl>
      <w:tblPr>
        <w:tblStyle w:val="Grilledutableau"/>
        <w:tblW w:w="0" w:type="auto"/>
        <w:tblLook w:val="04A0" w:firstRow="1" w:lastRow="0" w:firstColumn="1" w:lastColumn="0" w:noHBand="0" w:noVBand="1"/>
      </w:tblPr>
      <w:tblGrid>
        <w:gridCol w:w="2689"/>
        <w:gridCol w:w="1134"/>
        <w:gridCol w:w="719"/>
        <w:gridCol w:w="866"/>
      </w:tblGrid>
      <w:tr w:rsidR="0010312D" w:rsidRPr="00F824F3" w14:paraId="11E30C6B" w14:textId="77777777" w:rsidTr="00F824F3">
        <w:tc>
          <w:tcPr>
            <w:tcW w:w="2689" w:type="dxa"/>
          </w:tcPr>
          <w:p w14:paraId="46BC24FE" w14:textId="651DD181"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nutrient</w:t>
            </w:r>
          </w:p>
        </w:tc>
        <w:tc>
          <w:tcPr>
            <w:tcW w:w="1134" w:type="dxa"/>
          </w:tcPr>
          <w:p w14:paraId="3AE404DB" w14:textId="6E2C87ED" w:rsidR="0010312D" w:rsidRPr="00F824F3" w:rsidRDefault="0010312D" w:rsidP="00CA7F93">
            <w:pPr>
              <w:jc w:val="center"/>
              <w:rPr>
                <w:rFonts w:ascii="Arial" w:eastAsia="SimSun" w:hAnsi="Arial"/>
                <w:snapToGrid w:val="0"/>
                <w:color w:val="000000"/>
              </w:rPr>
            </w:pPr>
            <w:r w:rsidRPr="00F824F3">
              <w:rPr>
                <w:rFonts w:ascii="Arial" w:hAnsi="Arial"/>
                <w:noProof/>
                <w:snapToGrid w:val="0"/>
                <w:color w:val="000000"/>
                <w:lang w:val="en-GB" w:eastAsia="en-GB" w:bidi="ar-SA"/>
              </w:rPr>
              <w:t xml:space="preserve">Si(OH) </w:t>
            </w:r>
            <w:r w:rsidRPr="00F824F3">
              <w:rPr>
                <w:rFonts w:ascii="Arial" w:hAnsi="Arial"/>
                <w:noProof/>
                <w:snapToGrid w:val="0"/>
                <w:color w:val="000000"/>
                <w:vertAlign w:val="subscript"/>
                <w:lang w:val="en-GB" w:eastAsia="en-GB" w:bidi="ar-SA"/>
              </w:rPr>
              <w:t>4</w:t>
            </w:r>
          </w:p>
        </w:tc>
        <w:tc>
          <w:tcPr>
            <w:tcW w:w="719" w:type="dxa"/>
          </w:tcPr>
          <w:p w14:paraId="589B2491" w14:textId="530DC2F7"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NO</w:t>
            </w:r>
            <w:r w:rsidRPr="00F824F3">
              <w:rPr>
                <w:rFonts w:ascii="Arial" w:eastAsia="SimSun" w:hAnsi="Arial"/>
                <w:snapToGrid w:val="0"/>
                <w:color w:val="000000"/>
                <w:vertAlign w:val="subscript"/>
              </w:rPr>
              <w:t>3</w:t>
            </w:r>
            <w:r w:rsidRPr="00F824F3">
              <w:rPr>
                <w:rFonts w:ascii="Arial" w:eastAsia="SimSun" w:hAnsi="Arial"/>
                <w:snapToGrid w:val="0"/>
                <w:color w:val="000000"/>
                <w:vertAlign w:val="superscript"/>
              </w:rPr>
              <w:t>-</w:t>
            </w:r>
          </w:p>
        </w:tc>
        <w:tc>
          <w:tcPr>
            <w:tcW w:w="866" w:type="dxa"/>
          </w:tcPr>
          <w:p w14:paraId="52D6B4CD" w14:textId="45AECBAB"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PO</w:t>
            </w:r>
            <w:r w:rsidRPr="00F824F3">
              <w:rPr>
                <w:rFonts w:ascii="Arial" w:eastAsia="SimSun" w:hAnsi="Arial"/>
                <w:snapToGrid w:val="0"/>
                <w:color w:val="000000"/>
                <w:vertAlign w:val="subscript"/>
              </w:rPr>
              <w:t>4</w:t>
            </w:r>
            <w:r w:rsidRPr="00F824F3">
              <w:rPr>
                <w:rFonts w:ascii="Arial" w:eastAsia="SimSun" w:hAnsi="Arial"/>
                <w:snapToGrid w:val="0"/>
                <w:color w:val="000000"/>
                <w:vertAlign w:val="superscript"/>
              </w:rPr>
              <w:t>3-</w:t>
            </w:r>
          </w:p>
        </w:tc>
      </w:tr>
      <w:tr w:rsidR="0010312D" w:rsidRPr="00F824F3" w14:paraId="4193D678" w14:textId="77777777" w:rsidTr="00F824F3">
        <w:tc>
          <w:tcPr>
            <w:tcW w:w="2689" w:type="dxa"/>
          </w:tcPr>
          <w:p w14:paraId="4E602695" w14:textId="1C959149"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 xml:space="preserve">Mean </w:t>
            </w:r>
            <w:r w:rsidRPr="00F824F3">
              <w:rPr>
                <w:rFonts w:ascii="Arial" w:hAnsi="Arial"/>
                <w:noProof/>
                <w:snapToGrid w:val="0"/>
                <w:color w:val="000000"/>
                <w:lang w:val="en-GB" w:eastAsia="en-GB" w:bidi="ar-SA"/>
              </w:rPr>
              <w:t>(%)</w:t>
            </w:r>
          </w:p>
        </w:tc>
        <w:tc>
          <w:tcPr>
            <w:tcW w:w="1134" w:type="dxa"/>
          </w:tcPr>
          <w:p w14:paraId="59B5076E" w14:textId="2608BF3E"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4.3</w:t>
            </w:r>
          </w:p>
        </w:tc>
        <w:tc>
          <w:tcPr>
            <w:tcW w:w="719" w:type="dxa"/>
          </w:tcPr>
          <w:p w14:paraId="10EAF6FB" w14:textId="060903AD"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-0.9</w:t>
            </w:r>
          </w:p>
        </w:tc>
        <w:tc>
          <w:tcPr>
            <w:tcW w:w="866" w:type="dxa"/>
          </w:tcPr>
          <w:p w14:paraId="2111C3DE" w14:textId="0DA66F11"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-1.5</w:t>
            </w:r>
          </w:p>
        </w:tc>
      </w:tr>
      <w:tr w:rsidR="0010312D" w:rsidRPr="00F824F3" w14:paraId="3E33D276" w14:textId="77777777" w:rsidTr="00F824F3">
        <w:tc>
          <w:tcPr>
            <w:tcW w:w="2689" w:type="dxa"/>
          </w:tcPr>
          <w:p w14:paraId="5F97839F" w14:textId="1A4DD57F"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Standard deviation (%)</w:t>
            </w:r>
          </w:p>
        </w:tc>
        <w:tc>
          <w:tcPr>
            <w:tcW w:w="1134" w:type="dxa"/>
          </w:tcPr>
          <w:p w14:paraId="52A15648" w14:textId="389D77A1"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2.4</w:t>
            </w:r>
          </w:p>
        </w:tc>
        <w:tc>
          <w:tcPr>
            <w:tcW w:w="719" w:type="dxa"/>
          </w:tcPr>
          <w:p w14:paraId="1277FB19" w14:textId="22DEC197"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1.5</w:t>
            </w:r>
          </w:p>
        </w:tc>
        <w:tc>
          <w:tcPr>
            <w:tcW w:w="866" w:type="dxa"/>
          </w:tcPr>
          <w:p w14:paraId="1FE8B9FD" w14:textId="44FF9400" w:rsidR="0010312D" w:rsidRPr="00F824F3" w:rsidRDefault="0010312D" w:rsidP="00CA7F93">
            <w:pPr>
              <w:jc w:val="center"/>
              <w:rPr>
                <w:rFonts w:ascii="Arial" w:eastAsia="SimSun" w:hAnsi="Arial"/>
                <w:snapToGrid w:val="0"/>
                <w:color w:val="000000"/>
              </w:rPr>
            </w:pPr>
            <w:r w:rsidRPr="00F824F3">
              <w:rPr>
                <w:rFonts w:ascii="Arial" w:eastAsia="SimSun" w:hAnsi="Arial"/>
                <w:snapToGrid w:val="0"/>
                <w:color w:val="000000"/>
              </w:rPr>
              <w:t>1.9</w:t>
            </w:r>
          </w:p>
        </w:tc>
      </w:tr>
    </w:tbl>
    <w:p w14:paraId="1F775245" w14:textId="77777777" w:rsidR="0010312D" w:rsidRPr="00F824F3" w:rsidRDefault="0010312D" w:rsidP="00B74530">
      <w:pPr>
        <w:jc w:val="both"/>
        <w:rPr>
          <w:rFonts w:ascii="Arial" w:eastAsia="SimSun" w:hAnsi="Arial"/>
          <w:snapToGrid w:val="0"/>
          <w:color w:val="000000"/>
        </w:rPr>
      </w:pPr>
    </w:p>
    <w:p w14:paraId="3B6E8614" w14:textId="77777777" w:rsidR="0010312D" w:rsidRPr="00F824F3" w:rsidRDefault="0010312D" w:rsidP="00B74530">
      <w:pPr>
        <w:jc w:val="both"/>
        <w:rPr>
          <w:rFonts w:ascii="Arial" w:eastAsia="SimSun" w:hAnsi="Arial"/>
          <w:snapToGrid w:val="0"/>
          <w:color w:val="000000"/>
        </w:rPr>
      </w:pPr>
    </w:p>
    <w:p w14:paraId="2119FA94" w14:textId="77777777" w:rsidR="00466D5A" w:rsidRPr="00B75EB6" w:rsidRDefault="00AF0A82">
      <w:pPr>
        <w:rPr>
          <w:rFonts w:ascii="Arial" w:hAnsi="Arial"/>
          <w:b/>
          <w:snapToGrid w:val="0"/>
          <w:color w:val="000000"/>
        </w:rPr>
      </w:pPr>
      <w:r w:rsidRPr="00B75EB6">
        <w:rPr>
          <w:rFonts w:ascii="Arial" w:hAnsi="Arial"/>
          <w:b/>
          <w:snapToGrid w:val="0"/>
          <w:color w:val="000000"/>
        </w:rPr>
        <w:t>8. If you did not occupy a crossover station, report replicate analyses from a different laboratory, or if there were no replicate analyses (e.g., due to large volumes or short half-lives), explain how your data compare to historical data including results from nearby stations, even though they may not be true crossover stations.</w:t>
      </w:r>
    </w:p>
    <w:p w14:paraId="7CAEB7A9" w14:textId="2D786BC7" w:rsidR="00466D5A" w:rsidRPr="00F824F3" w:rsidRDefault="00466D5A">
      <w:pPr>
        <w:rPr>
          <w:rFonts w:ascii="Arial" w:eastAsia="SimSun" w:hAnsi="Arial"/>
          <w:snapToGrid w:val="0"/>
          <w:color w:val="000000"/>
        </w:rPr>
      </w:pPr>
    </w:p>
    <w:p w14:paraId="7FCB6BE2" w14:textId="77777777" w:rsidR="001F71D2" w:rsidRPr="00F824F3" w:rsidRDefault="001F71D2">
      <w:pPr>
        <w:rPr>
          <w:rFonts w:ascii="Arial" w:eastAsia="SimSun" w:hAnsi="Arial"/>
          <w:snapToGrid w:val="0"/>
          <w:color w:val="000000"/>
        </w:rPr>
      </w:pPr>
    </w:p>
    <w:p w14:paraId="285287A6" w14:textId="0B05B65C" w:rsidR="00466D5A" w:rsidRPr="00B75EB6" w:rsidRDefault="00AF0A82">
      <w:pPr>
        <w:rPr>
          <w:rFonts w:ascii="Arial" w:hAnsi="Arial"/>
          <w:b/>
          <w:snapToGrid w:val="0"/>
          <w:color w:val="000000"/>
        </w:rPr>
      </w:pPr>
      <w:r w:rsidRPr="00B75EB6">
        <w:rPr>
          <w:rFonts w:ascii="Arial" w:hAnsi="Arial"/>
          <w:b/>
          <w:snapToGrid w:val="0"/>
          <w:color w:val="000000"/>
        </w:rPr>
        <w:t xml:space="preserve">9. If not already included in your responses to the questions above, please provide a representative vertical profile or report the range of values, for the parameter(s) that are addressed </w:t>
      </w:r>
      <w:r w:rsidR="0094197E" w:rsidRPr="00B75EB6">
        <w:rPr>
          <w:rFonts w:ascii="Arial" w:hAnsi="Arial"/>
          <w:b/>
          <w:snapToGrid w:val="0"/>
          <w:color w:val="000000"/>
        </w:rPr>
        <w:t>in this intercalibration report</w:t>
      </w:r>
    </w:p>
    <w:sectPr w:rsidR="00466D5A" w:rsidRPr="00B75EB6">
      <w:pgSz w:w="12240" w:h="15840"/>
      <w:pgMar w:top="1440" w:right="1800" w:bottom="1440" w:left="1800" w:header="0" w:footer="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9049B" w14:textId="77777777" w:rsidR="00356209" w:rsidRDefault="00356209" w:rsidP="00AF0A82">
      <w:r>
        <w:separator/>
      </w:r>
    </w:p>
  </w:endnote>
  <w:endnote w:type="continuationSeparator" w:id="0">
    <w:p w14:paraId="209FC830" w14:textId="77777777" w:rsidR="00356209" w:rsidRDefault="00356209" w:rsidP="00AF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serif">
    <w:altName w:val="Cambria"/>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Liberation Sans">
    <w:altName w:val="Arial"/>
    <w:charset w:val="01"/>
    <w:family w:val="roman"/>
    <w:pitch w:val="variable"/>
  </w:font>
  <w:font w:name="WenQuanYi Zen Hei Shar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9FA61" w14:textId="77777777" w:rsidR="00356209" w:rsidRDefault="00356209" w:rsidP="00AF0A82">
      <w:r>
        <w:separator/>
      </w:r>
    </w:p>
  </w:footnote>
  <w:footnote w:type="continuationSeparator" w:id="0">
    <w:p w14:paraId="0FA967FC" w14:textId="77777777" w:rsidR="00356209" w:rsidRDefault="00356209" w:rsidP="00AF0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5A"/>
    <w:rsid w:val="00005B0D"/>
    <w:rsid w:val="00070ADC"/>
    <w:rsid w:val="000A381B"/>
    <w:rsid w:val="0010312D"/>
    <w:rsid w:val="00110B7F"/>
    <w:rsid w:val="001404C5"/>
    <w:rsid w:val="00154C12"/>
    <w:rsid w:val="00180F2E"/>
    <w:rsid w:val="00193E58"/>
    <w:rsid w:val="00195C11"/>
    <w:rsid w:val="00197050"/>
    <w:rsid w:val="001E3F15"/>
    <w:rsid w:val="001F71D2"/>
    <w:rsid w:val="002106C6"/>
    <w:rsid w:val="002565FA"/>
    <w:rsid w:val="002B18D2"/>
    <w:rsid w:val="002C45E8"/>
    <w:rsid w:val="002E5659"/>
    <w:rsid w:val="00356209"/>
    <w:rsid w:val="003C2C6F"/>
    <w:rsid w:val="0042563F"/>
    <w:rsid w:val="004565AC"/>
    <w:rsid w:val="00466D5A"/>
    <w:rsid w:val="004E19C7"/>
    <w:rsid w:val="004F0387"/>
    <w:rsid w:val="00566A03"/>
    <w:rsid w:val="00567AA8"/>
    <w:rsid w:val="00581D00"/>
    <w:rsid w:val="00590460"/>
    <w:rsid w:val="005D772D"/>
    <w:rsid w:val="0074741D"/>
    <w:rsid w:val="007D63D8"/>
    <w:rsid w:val="007E485A"/>
    <w:rsid w:val="007E7235"/>
    <w:rsid w:val="007F4285"/>
    <w:rsid w:val="008065CE"/>
    <w:rsid w:val="008448CC"/>
    <w:rsid w:val="00847520"/>
    <w:rsid w:val="00851F4E"/>
    <w:rsid w:val="00883A08"/>
    <w:rsid w:val="008910E6"/>
    <w:rsid w:val="008A4E64"/>
    <w:rsid w:val="009222D4"/>
    <w:rsid w:val="0094197E"/>
    <w:rsid w:val="009B3797"/>
    <w:rsid w:val="009C1AB7"/>
    <w:rsid w:val="009C2341"/>
    <w:rsid w:val="009E2EE0"/>
    <w:rsid w:val="00A06CDD"/>
    <w:rsid w:val="00A53166"/>
    <w:rsid w:val="00A95F7A"/>
    <w:rsid w:val="00A96D09"/>
    <w:rsid w:val="00A96E6A"/>
    <w:rsid w:val="00AC0D0A"/>
    <w:rsid w:val="00AE4EB8"/>
    <w:rsid w:val="00AF0A82"/>
    <w:rsid w:val="00B37A15"/>
    <w:rsid w:val="00B74530"/>
    <w:rsid w:val="00B75EB6"/>
    <w:rsid w:val="00C47F31"/>
    <w:rsid w:val="00CA0941"/>
    <w:rsid w:val="00CA7F93"/>
    <w:rsid w:val="00CF67C2"/>
    <w:rsid w:val="00D0426E"/>
    <w:rsid w:val="00E372FB"/>
    <w:rsid w:val="00E42D1C"/>
    <w:rsid w:val="00E62D13"/>
    <w:rsid w:val="00EF681A"/>
    <w:rsid w:val="00EF752F"/>
    <w:rsid w:val="00F432B9"/>
    <w:rsid w:val="00F47564"/>
    <w:rsid w:val="00F52E27"/>
    <w:rsid w:val="00F824F3"/>
    <w:rsid w:val="00FA0E51"/>
    <w:rsid w:val="00FC069B"/>
    <w:rsid w:val="00FE5DDA"/>
    <w:rsid w:val="00FF1603"/>
    <w:rsid w:val="00FF1D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A41ED"/>
  <w15:docId w15:val="{19FF7353-3C1E-4D46-9004-D9E9B20C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Cambria"/>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eastAsia="Cambria"/>
      <w:color w:val="00000A"/>
      <w:sz w:val="24"/>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ListLabel1">
    <w:name w:val="ListLabel 1"/>
    <w:qFormat/>
    <w:rPr>
      <w:rFonts w:ascii="Cambria;serif" w:hAnsi="Cambria;serif"/>
      <w:b/>
      <w:sz w:val="24"/>
      <w:lang w:val="en-US"/>
    </w:rPr>
  </w:style>
  <w:style w:type="character" w:customStyle="1" w:styleId="ListLabel2">
    <w:name w:val="ListLabel 2"/>
    <w:qFormat/>
    <w:rPr>
      <w:rFonts w:ascii="Times New Roman;serif" w:hAnsi="Times New Roman;serif"/>
      <w:b/>
      <w:color w:val="0000FF"/>
      <w:sz w:val="24"/>
      <w:u w:val="single"/>
    </w:rPr>
  </w:style>
  <w:style w:type="character" w:customStyle="1" w:styleId="ListLabel3">
    <w:name w:val="ListLabel 3"/>
    <w:qFormat/>
    <w:rPr>
      <w:rFonts w:ascii="Cambria;serif" w:hAnsi="Cambria;serif"/>
      <w:b/>
      <w:sz w:val="24"/>
      <w:lang w:val="en-US"/>
    </w:rPr>
  </w:style>
  <w:style w:type="character" w:customStyle="1" w:styleId="ListLabel4">
    <w:name w:val="ListLabel 4"/>
    <w:qFormat/>
    <w:rPr>
      <w:rFonts w:ascii="Cambria;serif" w:hAnsi="Cambria;serif"/>
      <w:b/>
      <w:sz w:val="24"/>
      <w:lang w:val="en-CA"/>
    </w:rPr>
  </w:style>
  <w:style w:type="character" w:customStyle="1" w:styleId="ListLabel5">
    <w:name w:val="ListLabel 5"/>
    <w:qFormat/>
    <w:rPr>
      <w:rFonts w:ascii="Cambria;serif" w:hAnsi="Cambria;serif"/>
      <w:b/>
      <w:sz w:val="24"/>
      <w:lang w:val="en-US"/>
    </w:rPr>
  </w:style>
  <w:style w:type="character" w:customStyle="1" w:styleId="ListLabel6">
    <w:name w:val="ListLabel 6"/>
    <w:qFormat/>
    <w:rPr>
      <w:rFonts w:ascii="Cambria;serif" w:hAnsi="Cambria;serif"/>
      <w:b/>
      <w:sz w:val="24"/>
      <w:lang w:val="en-CA"/>
    </w:rPr>
  </w:style>
  <w:style w:type="character" w:customStyle="1" w:styleId="ListLabel7">
    <w:name w:val="ListLabel 7"/>
    <w:qFormat/>
    <w:rPr>
      <w:rFonts w:ascii="Cambria;serif" w:hAnsi="Cambria;serif"/>
      <w:b/>
      <w:sz w:val="24"/>
      <w:lang w:val="en-US"/>
    </w:rPr>
  </w:style>
  <w:style w:type="character" w:customStyle="1" w:styleId="ListLabel8">
    <w:name w:val="ListLabel 8"/>
    <w:qFormat/>
    <w:rPr>
      <w:rFonts w:ascii="Cambria;serif" w:hAnsi="Cambria;serif"/>
      <w:b/>
      <w:sz w:val="24"/>
      <w:lang w:val="en-CA"/>
    </w:rPr>
  </w:style>
  <w:style w:type="character" w:customStyle="1" w:styleId="LienInternet">
    <w:name w:val="Lien Internet"/>
    <w:rPr>
      <w:color w:val="000080"/>
      <w:u w:val="single"/>
    </w:rPr>
  </w:style>
  <w:style w:type="paragraph" w:customStyle="1" w:styleId="Titre10">
    <w:name w:val="Titre1"/>
    <w:basedOn w:val="Normal"/>
    <w:next w:val="Corpsdetexte"/>
    <w:qFormat/>
    <w:pPr>
      <w:keepNext/>
      <w:spacing w:before="240" w:after="120"/>
    </w:pPr>
    <w:rPr>
      <w:rFonts w:ascii="Liberation Sans" w:eastAsia="WenQuanYi Zen Hei Sharp" w:hAnsi="Liberation Sans" w:cs="Lohit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LO-normal">
    <w:name w:val="LO-normal"/>
    <w:qFormat/>
    <w:rPr>
      <w:rFonts w:eastAsia="Cambria"/>
      <w:color w:val="00000A"/>
      <w:sz w:val="24"/>
    </w:rPr>
  </w:style>
  <w:style w:type="paragraph" w:styleId="Titre">
    <w:name w:val="Title"/>
    <w:basedOn w:val="LO-normal"/>
    <w:next w:val="Normal"/>
    <w:uiPriority w:val="10"/>
    <w:qFormat/>
    <w:pPr>
      <w:keepNext/>
      <w:keepLines/>
      <w:spacing w:before="480" w:after="120"/>
    </w:pPr>
    <w:rPr>
      <w:b/>
      <w:sz w:val="72"/>
      <w:szCs w:val="72"/>
    </w:rPr>
  </w:style>
  <w:style w:type="paragraph" w:styleId="Sous-titr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qFormat/>
    <w:pPr>
      <w:ind w:left="720"/>
      <w:contextualSpacing/>
    </w:pPr>
  </w:style>
  <w:style w:type="table" w:customStyle="1" w:styleId="TableNormal">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AF0A82"/>
    <w:pPr>
      <w:tabs>
        <w:tab w:val="center" w:pos="4153"/>
        <w:tab w:val="right" w:pos="8306"/>
      </w:tabs>
      <w:snapToGrid w:val="0"/>
    </w:pPr>
    <w:rPr>
      <w:rFonts w:cs="Mangal"/>
      <w:szCs w:val="21"/>
    </w:rPr>
  </w:style>
  <w:style w:type="character" w:customStyle="1" w:styleId="En-tteCar">
    <w:name w:val="En-tête Car"/>
    <w:basedOn w:val="Policepardfaut"/>
    <w:link w:val="En-tte"/>
    <w:uiPriority w:val="99"/>
    <w:rsid w:val="00AF0A82"/>
    <w:rPr>
      <w:rFonts w:eastAsia="Cambria" w:cs="Mangal"/>
      <w:color w:val="00000A"/>
      <w:sz w:val="24"/>
      <w:szCs w:val="21"/>
    </w:rPr>
  </w:style>
  <w:style w:type="paragraph" w:styleId="Pieddepage">
    <w:name w:val="footer"/>
    <w:basedOn w:val="Normal"/>
    <w:link w:val="PieddepageCar"/>
    <w:uiPriority w:val="99"/>
    <w:unhideWhenUsed/>
    <w:rsid w:val="00AF0A82"/>
    <w:pPr>
      <w:tabs>
        <w:tab w:val="center" w:pos="4153"/>
        <w:tab w:val="right" w:pos="8306"/>
      </w:tabs>
      <w:snapToGrid w:val="0"/>
    </w:pPr>
    <w:rPr>
      <w:rFonts w:cs="Mangal"/>
      <w:szCs w:val="21"/>
    </w:rPr>
  </w:style>
  <w:style w:type="character" w:customStyle="1" w:styleId="PieddepageCar">
    <w:name w:val="Pied de page Car"/>
    <w:basedOn w:val="Policepardfaut"/>
    <w:link w:val="Pieddepage"/>
    <w:uiPriority w:val="99"/>
    <w:rsid w:val="00AF0A82"/>
    <w:rPr>
      <w:rFonts w:eastAsia="Cambria" w:cs="Mangal"/>
      <w:color w:val="00000A"/>
      <w:sz w:val="24"/>
      <w:szCs w:val="21"/>
    </w:rPr>
  </w:style>
  <w:style w:type="table" w:styleId="Grilledutableau">
    <w:name w:val="Table Grid"/>
    <w:basedOn w:val="TableauNormal"/>
    <w:uiPriority w:val="39"/>
    <w:rsid w:val="0056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toclink">
    <w:name w:val="pb_toc_link"/>
    <w:rsid w:val="008A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hyperlink" Target="http://www.geotraces.org/cookboo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traces.org/sic/intercalibrate-data/intercalibration-exercic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phane\Documents\!mes%20documents%20courants%2024082011\Antarctique\SWINGS\analyses\nutrients\SIOH4_crossover_crozex.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phane\Documents\!mes%20documents%20courants%2024082011\Antarctique\SWINGS\analyses\nutrients\SIOH4_crossover_croze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ephane\Documents\!mes%20documents%20courants%2024082011\Antarctique\SWINGS\analyses\nutrients\SIOH4_crossover_crozex.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SILICAT_SWINGS</c:v>
          </c:tx>
          <c:spPr>
            <a:ln w="25400" cap="rnd">
              <a:noFill/>
              <a:round/>
            </a:ln>
            <a:effectLst/>
          </c:spPr>
          <c:marker>
            <c:symbol val="circle"/>
            <c:size val="5"/>
            <c:spPr>
              <a:solidFill>
                <a:srgbClr val="92D050"/>
              </a:solidFill>
              <a:ln w="9525">
                <a:solidFill>
                  <a:srgbClr val="92D050"/>
                </a:solidFill>
              </a:ln>
              <a:effectLst/>
            </c:spPr>
          </c:marker>
          <c:xVal>
            <c:numRef>
              <c:f>SIOH4_crossover_crozex!$B$3:$B$25</c:f>
              <c:numCache>
                <c:formatCode>General</c:formatCode>
                <c:ptCount val="23"/>
                <c:pt idx="0">
                  <c:v>1.577623456</c:v>
                </c:pt>
                <c:pt idx="1">
                  <c:v>1.5873603270000001</c:v>
                </c:pt>
                <c:pt idx="2">
                  <c:v>1.587215032</c:v>
                </c:pt>
                <c:pt idx="3">
                  <c:v>1.6358277429999999</c:v>
                </c:pt>
                <c:pt idx="4">
                  <c:v>1.606447599</c:v>
                </c:pt>
                <c:pt idx="5">
                  <c:v>8.7009585650000005</c:v>
                </c:pt>
                <c:pt idx="6">
                  <c:v>17.805921300000001</c:v>
                </c:pt>
                <c:pt idx="7">
                  <c:v>23.734000219999999</c:v>
                </c:pt>
                <c:pt idx="8">
                  <c:v>27.76259722</c:v>
                </c:pt>
                <c:pt idx="9">
                  <c:v>33.004198680000002</c:v>
                </c:pt>
                <c:pt idx="10">
                  <c:v>43.344429349999999</c:v>
                </c:pt>
                <c:pt idx="11">
                  <c:v>52.964568900000003</c:v>
                </c:pt>
                <c:pt idx="12">
                  <c:v>60.740356810000002</c:v>
                </c:pt>
                <c:pt idx="13">
                  <c:v>69.395963260000002</c:v>
                </c:pt>
                <c:pt idx="14">
                  <c:v>72.602331019999994</c:v>
                </c:pt>
                <c:pt idx="15">
                  <c:v>74.60506049</c:v>
                </c:pt>
                <c:pt idx="16">
                  <c:v>76.209656769999995</c:v>
                </c:pt>
                <c:pt idx="17">
                  <c:v>78.651457629999996</c:v>
                </c:pt>
                <c:pt idx="18">
                  <c:v>84.172974019999998</c:v>
                </c:pt>
                <c:pt idx="19">
                  <c:v>97.077384850000001</c:v>
                </c:pt>
                <c:pt idx="20">
                  <c:v>109.88684000000001</c:v>
                </c:pt>
                <c:pt idx="21">
                  <c:v>133.7377769</c:v>
                </c:pt>
                <c:pt idx="22">
                  <c:v>141.32554540000001</c:v>
                </c:pt>
              </c:numCache>
            </c:numRef>
          </c:xVal>
          <c:yVal>
            <c:numRef>
              <c:f>SIOH4_crossover_crozex!$C$3:$C$25</c:f>
              <c:numCache>
                <c:formatCode>General</c:formatCode>
                <c:ptCount val="23"/>
                <c:pt idx="0">
                  <c:v>29.9</c:v>
                </c:pt>
                <c:pt idx="1">
                  <c:v>30.2</c:v>
                </c:pt>
                <c:pt idx="2">
                  <c:v>49.8</c:v>
                </c:pt>
                <c:pt idx="3">
                  <c:v>59.8</c:v>
                </c:pt>
                <c:pt idx="4">
                  <c:v>79.7</c:v>
                </c:pt>
                <c:pt idx="5">
                  <c:v>119.9</c:v>
                </c:pt>
                <c:pt idx="6">
                  <c:v>149.4</c:v>
                </c:pt>
                <c:pt idx="7">
                  <c:v>197.5</c:v>
                </c:pt>
                <c:pt idx="8">
                  <c:v>249.6</c:v>
                </c:pt>
                <c:pt idx="9">
                  <c:v>300.3</c:v>
                </c:pt>
                <c:pt idx="10">
                  <c:v>398.7</c:v>
                </c:pt>
                <c:pt idx="11">
                  <c:v>499.4</c:v>
                </c:pt>
                <c:pt idx="12">
                  <c:v>600.5</c:v>
                </c:pt>
                <c:pt idx="13">
                  <c:v>799.6</c:v>
                </c:pt>
                <c:pt idx="14">
                  <c:v>998.4</c:v>
                </c:pt>
                <c:pt idx="15">
                  <c:v>1250.2</c:v>
                </c:pt>
                <c:pt idx="16">
                  <c:v>1499.5</c:v>
                </c:pt>
                <c:pt idx="17">
                  <c:v>1749</c:v>
                </c:pt>
                <c:pt idx="18">
                  <c:v>2000.7</c:v>
                </c:pt>
                <c:pt idx="19">
                  <c:v>2500.1</c:v>
                </c:pt>
                <c:pt idx="20">
                  <c:v>3000.1</c:v>
                </c:pt>
                <c:pt idx="21">
                  <c:v>3999.1</c:v>
                </c:pt>
                <c:pt idx="22">
                  <c:v>4156.1000000000004</c:v>
                </c:pt>
              </c:numCache>
            </c:numRef>
          </c:yVal>
          <c:smooth val="0"/>
        </c:ser>
        <c:ser>
          <c:idx val="2"/>
          <c:order val="1"/>
          <c:tx>
            <c:v>CROZEX</c:v>
          </c:tx>
          <c:spPr>
            <a:ln w="25400" cap="rnd">
              <a:noFill/>
              <a:round/>
            </a:ln>
            <a:effectLst/>
          </c:spPr>
          <c:marker>
            <c:symbol val="square"/>
            <c:size val="5"/>
            <c:spPr>
              <a:solidFill>
                <a:srgbClr val="00B0F0"/>
              </a:solidFill>
              <a:ln w="9525">
                <a:noFill/>
              </a:ln>
              <a:effectLst/>
            </c:spPr>
          </c:marker>
          <c:xVal>
            <c:numRef>
              <c:f>SIOH4_crossover_crozex!$E$3:$E$25</c:f>
              <c:numCache>
                <c:formatCode>General</c:formatCode>
                <c:ptCount val="23"/>
                <c:pt idx="0">
                  <c:v>1.8118000000000001</c:v>
                </c:pt>
                <c:pt idx="1">
                  <c:v>1.8335999999999999</c:v>
                </c:pt>
                <c:pt idx="2">
                  <c:v>1.8381000000000001</c:v>
                </c:pt>
                <c:pt idx="3">
                  <c:v>2.0053000000000001</c:v>
                </c:pt>
                <c:pt idx="4">
                  <c:v>2.0051999999999999</c:v>
                </c:pt>
                <c:pt idx="5">
                  <c:v>1.8851</c:v>
                </c:pt>
                <c:pt idx="6">
                  <c:v>1.8841000000000001</c:v>
                </c:pt>
                <c:pt idx="7">
                  <c:v>1.8821000000000001</c:v>
                </c:pt>
                <c:pt idx="8">
                  <c:v>1.8469</c:v>
                </c:pt>
                <c:pt idx="9">
                  <c:v>1.8469</c:v>
                </c:pt>
                <c:pt idx="10">
                  <c:v>3.1046</c:v>
                </c:pt>
                <c:pt idx="11">
                  <c:v>3.2334000000000001</c:v>
                </c:pt>
                <c:pt idx="12">
                  <c:v>8.5397999999999996</c:v>
                </c:pt>
                <c:pt idx="13">
                  <c:v>20.007999999999999</c:v>
                </c:pt>
                <c:pt idx="14">
                  <c:v>24.420999999999999</c:v>
                </c:pt>
                <c:pt idx="15">
                  <c:v>40.012999999999998</c:v>
                </c:pt>
                <c:pt idx="16">
                  <c:v>66.040999999999997</c:v>
                </c:pt>
                <c:pt idx="17">
                  <c:v>70.632000000000005</c:v>
                </c:pt>
                <c:pt idx="18">
                  <c:v>72.674000000000007</c:v>
                </c:pt>
                <c:pt idx="19">
                  <c:v>80.328999999999994</c:v>
                </c:pt>
                <c:pt idx="20">
                  <c:v>110.04</c:v>
                </c:pt>
                <c:pt idx="21">
                  <c:v>130.57</c:v>
                </c:pt>
                <c:pt idx="22">
                  <c:v>134.28</c:v>
                </c:pt>
              </c:numCache>
            </c:numRef>
          </c:xVal>
          <c:yVal>
            <c:numRef>
              <c:f>SIOH4_crossover_crozex!$F$3:$F$25</c:f>
              <c:numCache>
                <c:formatCode>General</c:formatCode>
                <c:ptCount val="23"/>
                <c:pt idx="0">
                  <c:v>10</c:v>
                </c:pt>
                <c:pt idx="1">
                  <c:v>14</c:v>
                </c:pt>
                <c:pt idx="2">
                  <c:v>15</c:v>
                </c:pt>
                <c:pt idx="3">
                  <c:v>25</c:v>
                </c:pt>
                <c:pt idx="4">
                  <c:v>25</c:v>
                </c:pt>
                <c:pt idx="5">
                  <c:v>46</c:v>
                </c:pt>
                <c:pt idx="6">
                  <c:v>46</c:v>
                </c:pt>
                <c:pt idx="7">
                  <c:v>46</c:v>
                </c:pt>
                <c:pt idx="8">
                  <c:v>66</c:v>
                </c:pt>
                <c:pt idx="9">
                  <c:v>66</c:v>
                </c:pt>
                <c:pt idx="10">
                  <c:v>85</c:v>
                </c:pt>
                <c:pt idx="11">
                  <c:v>85</c:v>
                </c:pt>
                <c:pt idx="12">
                  <c:v>105</c:v>
                </c:pt>
                <c:pt idx="13">
                  <c:v>166</c:v>
                </c:pt>
                <c:pt idx="14">
                  <c:v>230</c:v>
                </c:pt>
                <c:pt idx="15">
                  <c:v>406</c:v>
                </c:pt>
                <c:pt idx="16">
                  <c:v>755</c:v>
                </c:pt>
                <c:pt idx="17">
                  <c:v>1006</c:v>
                </c:pt>
                <c:pt idx="18">
                  <c:v>1505</c:v>
                </c:pt>
                <c:pt idx="19">
                  <c:v>2004</c:v>
                </c:pt>
                <c:pt idx="20">
                  <c:v>3004</c:v>
                </c:pt>
                <c:pt idx="21">
                  <c:v>4004</c:v>
                </c:pt>
                <c:pt idx="22">
                  <c:v>4171</c:v>
                </c:pt>
              </c:numCache>
            </c:numRef>
          </c:yVal>
          <c:smooth val="0"/>
        </c:ser>
        <c:dLbls>
          <c:showLegendKey val="0"/>
          <c:showVal val="0"/>
          <c:showCatName val="0"/>
          <c:showSerName val="0"/>
          <c:showPercent val="0"/>
          <c:showBubbleSize val="0"/>
        </c:dLbls>
        <c:axId val="1399633456"/>
        <c:axId val="1399634544"/>
      </c:scatterChart>
      <c:valAx>
        <c:axId val="1399633456"/>
        <c:scaling>
          <c:orientation val="minMax"/>
          <c:max val="15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634544"/>
        <c:crosses val="autoZero"/>
        <c:crossBetween val="midCat"/>
      </c:valAx>
      <c:valAx>
        <c:axId val="1399634544"/>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6334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1"/>
          <c:order val="0"/>
          <c:spPr>
            <a:ln w="25400" cap="rnd">
              <a:noFill/>
              <a:round/>
            </a:ln>
            <a:effectLst/>
          </c:spPr>
          <c:marker>
            <c:symbol val="circle"/>
            <c:size val="5"/>
            <c:spPr>
              <a:solidFill>
                <a:srgbClr val="92D050"/>
              </a:solidFill>
              <a:ln w="9525">
                <a:solidFill>
                  <a:srgbClr val="92D050"/>
                </a:solidFill>
              </a:ln>
              <a:effectLst/>
            </c:spPr>
          </c:marker>
          <c:xVal>
            <c:numRef>
              <c:f>SIOH4_crossover_crozex!$B$30:$B$52</c:f>
              <c:numCache>
                <c:formatCode>General</c:formatCode>
                <c:ptCount val="23"/>
                <c:pt idx="0">
                  <c:v>22.271758299999998</c:v>
                </c:pt>
                <c:pt idx="1">
                  <c:v>22.300951829999999</c:v>
                </c:pt>
                <c:pt idx="2">
                  <c:v>22.435235779999999</c:v>
                </c:pt>
                <c:pt idx="3">
                  <c:v>21.996040910000001</c:v>
                </c:pt>
                <c:pt idx="4">
                  <c:v>22.120296639999999</c:v>
                </c:pt>
                <c:pt idx="5">
                  <c:v>23.698919579999998</c:v>
                </c:pt>
                <c:pt idx="6">
                  <c:v>26.1737313</c:v>
                </c:pt>
                <c:pt idx="7">
                  <c:v>28.15980764</c:v>
                </c:pt>
                <c:pt idx="8">
                  <c:v>29.4740568</c:v>
                </c:pt>
                <c:pt idx="9">
                  <c:v>30.700223690000001</c:v>
                </c:pt>
                <c:pt idx="10">
                  <c:v>33.006282560000002</c:v>
                </c:pt>
                <c:pt idx="11">
                  <c:v>34.358020680000003</c:v>
                </c:pt>
                <c:pt idx="12">
                  <c:v>34.57289085</c:v>
                </c:pt>
                <c:pt idx="13">
                  <c:v>33.830168479999998</c:v>
                </c:pt>
                <c:pt idx="14">
                  <c:v>32.508795589999998</c:v>
                </c:pt>
                <c:pt idx="15">
                  <c:v>30.844369449999999</c:v>
                </c:pt>
                <c:pt idx="16">
                  <c:v>29.387974410000002</c:v>
                </c:pt>
                <c:pt idx="17">
                  <c:v>29.084050300000001</c:v>
                </c:pt>
                <c:pt idx="18">
                  <c:v>29.156823989999999</c:v>
                </c:pt>
                <c:pt idx="19">
                  <c:v>30.101589260000001</c:v>
                </c:pt>
                <c:pt idx="20">
                  <c:v>31.061653929999999</c:v>
                </c:pt>
                <c:pt idx="21">
                  <c:v>31.66165891</c:v>
                </c:pt>
                <c:pt idx="22">
                  <c:v>31.94580006</c:v>
                </c:pt>
              </c:numCache>
            </c:numRef>
          </c:xVal>
          <c:yVal>
            <c:numRef>
              <c:f>SIOH4_crossover_crozex!$C$30:$C$52</c:f>
              <c:numCache>
                <c:formatCode>General</c:formatCode>
                <c:ptCount val="23"/>
                <c:pt idx="0">
                  <c:v>29.9</c:v>
                </c:pt>
                <c:pt idx="1">
                  <c:v>30.2</c:v>
                </c:pt>
                <c:pt idx="2">
                  <c:v>49.8</c:v>
                </c:pt>
                <c:pt idx="3">
                  <c:v>59.8</c:v>
                </c:pt>
                <c:pt idx="4">
                  <c:v>79.7</c:v>
                </c:pt>
                <c:pt idx="5">
                  <c:v>119.9</c:v>
                </c:pt>
                <c:pt idx="6">
                  <c:v>149.4</c:v>
                </c:pt>
                <c:pt idx="7">
                  <c:v>197.5</c:v>
                </c:pt>
                <c:pt idx="8">
                  <c:v>249.6</c:v>
                </c:pt>
                <c:pt idx="9">
                  <c:v>300.3</c:v>
                </c:pt>
                <c:pt idx="10">
                  <c:v>398.7</c:v>
                </c:pt>
                <c:pt idx="11">
                  <c:v>499.4</c:v>
                </c:pt>
                <c:pt idx="12">
                  <c:v>600.5</c:v>
                </c:pt>
                <c:pt idx="13">
                  <c:v>799.6</c:v>
                </c:pt>
                <c:pt idx="14">
                  <c:v>998.4</c:v>
                </c:pt>
                <c:pt idx="15">
                  <c:v>1250.2</c:v>
                </c:pt>
                <c:pt idx="16">
                  <c:v>1499.5</c:v>
                </c:pt>
                <c:pt idx="17">
                  <c:v>1749</c:v>
                </c:pt>
                <c:pt idx="18">
                  <c:v>2000.7</c:v>
                </c:pt>
                <c:pt idx="19">
                  <c:v>2500.1</c:v>
                </c:pt>
                <c:pt idx="20">
                  <c:v>3000.1</c:v>
                </c:pt>
                <c:pt idx="21">
                  <c:v>3999.1</c:v>
                </c:pt>
                <c:pt idx="22">
                  <c:v>4156.1000000000004</c:v>
                </c:pt>
              </c:numCache>
            </c:numRef>
          </c:yVal>
          <c:smooth val="0"/>
        </c:ser>
        <c:ser>
          <c:idx val="2"/>
          <c:order val="1"/>
          <c:spPr>
            <a:ln w="25400" cap="rnd">
              <a:noFill/>
              <a:round/>
            </a:ln>
            <a:effectLst/>
          </c:spPr>
          <c:marker>
            <c:symbol val="square"/>
            <c:size val="5"/>
            <c:spPr>
              <a:solidFill>
                <a:srgbClr val="00B0F0"/>
              </a:solidFill>
              <a:ln w="9525">
                <a:noFill/>
              </a:ln>
              <a:effectLst/>
            </c:spPr>
          </c:marker>
          <c:xVal>
            <c:numRef>
              <c:f>SIOH4_crossover_crozex!$D$30:$D$52</c:f>
              <c:numCache>
                <c:formatCode>General</c:formatCode>
                <c:ptCount val="23"/>
                <c:pt idx="0">
                  <c:v>22.497</c:v>
                </c:pt>
                <c:pt idx="1">
                  <c:v>22.721</c:v>
                </c:pt>
                <c:pt idx="2">
                  <c:v>22.745999999999999</c:v>
                </c:pt>
                <c:pt idx="3">
                  <c:v>23.234999999999999</c:v>
                </c:pt>
                <c:pt idx="4">
                  <c:v>23.239000000000001</c:v>
                </c:pt>
                <c:pt idx="5">
                  <c:v>23.1</c:v>
                </c:pt>
                <c:pt idx="6">
                  <c:v>23.094999999999999</c:v>
                </c:pt>
                <c:pt idx="7">
                  <c:v>23.085000000000001</c:v>
                </c:pt>
                <c:pt idx="8">
                  <c:v>22.347000000000001</c:v>
                </c:pt>
                <c:pt idx="9">
                  <c:v>22.347000000000001</c:v>
                </c:pt>
                <c:pt idx="10">
                  <c:v>22.466999999999999</c:v>
                </c:pt>
                <c:pt idx="11">
                  <c:v>22.489000000000001</c:v>
                </c:pt>
                <c:pt idx="12">
                  <c:v>23.981999999999999</c:v>
                </c:pt>
                <c:pt idx="13">
                  <c:v>26.263999999999999</c:v>
                </c:pt>
                <c:pt idx="14">
                  <c:v>27.966000000000001</c:v>
                </c:pt>
                <c:pt idx="15">
                  <c:v>32.911999999999999</c:v>
                </c:pt>
                <c:pt idx="16">
                  <c:v>33.701999999999998</c:v>
                </c:pt>
                <c:pt idx="17">
                  <c:v>32.643999999999998</c:v>
                </c:pt>
                <c:pt idx="18">
                  <c:v>29.513000000000002</c:v>
                </c:pt>
                <c:pt idx="19">
                  <c:v>29.254000000000001</c:v>
                </c:pt>
                <c:pt idx="20">
                  <c:v>31.725999999999999</c:v>
                </c:pt>
                <c:pt idx="21">
                  <c:v>32.662999999999997</c:v>
                </c:pt>
                <c:pt idx="22">
                  <c:v>31.936</c:v>
                </c:pt>
              </c:numCache>
            </c:numRef>
          </c:xVal>
          <c:yVal>
            <c:numRef>
              <c:f>SIOH4_crossover_crozex!$E$30:$E$52</c:f>
              <c:numCache>
                <c:formatCode>General</c:formatCode>
                <c:ptCount val="23"/>
                <c:pt idx="0">
                  <c:v>10</c:v>
                </c:pt>
                <c:pt idx="1">
                  <c:v>14</c:v>
                </c:pt>
                <c:pt idx="2">
                  <c:v>15</c:v>
                </c:pt>
                <c:pt idx="3">
                  <c:v>25</c:v>
                </c:pt>
                <c:pt idx="4">
                  <c:v>25</c:v>
                </c:pt>
                <c:pt idx="5">
                  <c:v>46</c:v>
                </c:pt>
                <c:pt idx="6">
                  <c:v>46</c:v>
                </c:pt>
                <c:pt idx="7">
                  <c:v>46</c:v>
                </c:pt>
                <c:pt idx="8">
                  <c:v>66</c:v>
                </c:pt>
                <c:pt idx="9">
                  <c:v>66</c:v>
                </c:pt>
                <c:pt idx="10">
                  <c:v>85</c:v>
                </c:pt>
                <c:pt idx="11">
                  <c:v>85</c:v>
                </c:pt>
                <c:pt idx="12">
                  <c:v>105</c:v>
                </c:pt>
                <c:pt idx="13">
                  <c:v>166</c:v>
                </c:pt>
                <c:pt idx="14">
                  <c:v>230</c:v>
                </c:pt>
                <c:pt idx="15">
                  <c:v>406</c:v>
                </c:pt>
                <c:pt idx="16">
                  <c:v>755</c:v>
                </c:pt>
                <c:pt idx="17">
                  <c:v>1006</c:v>
                </c:pt>
                <c:pt idx="18">
                  <c:v>1505</c:v>
                </c:pt>
                <c:pt idx="19">
                  <c:v>2004</c:v>
                </c:pt>
                <c:pt idx="20">
                  <c:v>3004</c:v>
                </c:pt>
                <c:pt idx="21">
                  <c:v>4004</c:v>
                </c:pt>
                <c:pt idx="22">
                  <c:v>4171</c:v>
                </c:pt>
              </c:numCache>
            </c:numRef>
          </c:yVal>
          <c:smooth val="0"/>
        </c:ser>
        <c:dLbls>
          <c:showLegendKey val="0"/>
          <c:showVal val="0"/>
          <c:showCatName val="0"/>
          <c:showSerName val="0"/>
          <c:showPercent val="0"/>
          <c:showBubbleSize val="0"/>
        </c:dLbls>
        <c:axId val="1399631280"/>
        <c:axId val="1410378192"/>
      </c:scatterChart>
      <c:valAx>
        <c:axId val="1399631280"/>
        <c:scaling>
          <c:orientation val="minMax"/>
          <c:max val="40"/>
          <c:min val="2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378192"/>
        <c:crosses val="autoZero"/>
        <c:crossBetween val="midCat"/>
      </c:valAx>
      <c:valAx>
        <c:axId val="1410378192"/>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6312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1"/>
          <c:order val="0"/>
          <c:spPr>
            <a:ln w="25400" cap="rnd">
              <a:noFill/>
              <a:round/>
            </a:ln>
            <a:effectLst/>
          </c:spPr>
          <c:marker>
            <c:symbol val="circle"/>
            <c:size val="5"/>
            <c:spPr>
              <a:solidFill>
                <a:srgbClr val="92D050"/>
              </a:solidFill>
              <a:ln w="9525">
                <a:solidFill>
                  <a:srgbClr val="92D050"/>
                </a:solidFill>
              </a:ln>
              <a:effectLst/>
            </c:spPr>
          </c:marker>
          <c:xVal>
            <c:numRef>
              <c:f>SIOH4_crossover_crozex!$B$55:$B$77</c:f>
              <c:numCache>
                <c:formatCode>General</c:formatCode>
                <c:ptCount val="23"/>
                <c:pt idx="0">
                  <c:v>1.46076246</c:v>
                </c:pt>
                <c:pt idx="1">
                  <c:v>1.4607610369999999</c:v>
                </c:pt>
                <c:pt idx="2">
                  <c:v>1.4606273299999999</c:v>
                </c:pt>
                <c:pt idx="3">
                  <c:v>1.460560485</c:v>
                </c:pt>
                <c:pt idx="4">
                  <c:v>1.440934816</c:v>
                </c:pt>
                <c:pt idx="5">
                  <c:v>1.7032077729999999</c:v>
                </c:pt>
                <c:pt idx="6">
                  <c:v>1.751402095</c:v>
                </c:pt>
                <c:pt idx="7">
                  <c:v>1.8286852629999999</c:v>
                </c:pt>
                <c:pt idx="8">
                  <c:v>1.9059436270000001</c:v>
                </c:pt>
                <c:pt idx="9">
                  <c:v>2.0026111719999999</c:v>
                </c:pt>
                <c:pt idx="10">
                  <c:v>2.1473030460000002</c:v>
                </c:pt>
                <c:pt idx="11">
                  <c:v>2.2335626780000002</c:v>
                </c:pt>
                <c:pt idx="12">
                  <c:v>2.2712118079999999</c:v>
                </c:pt>
                <c:pt idx="13">
                  <c:v>2.2204381149999999</c:v>
                </c:pt>
                <c:pt idx="14">
                  <c:v>2.1310891029999999</c:v>
                </c:pt>
                <c:pt idx="15">
                  <c:v>2.031780924</c:v>
                </c:pt>
                <c:pt idx="16">
                  <c:v>1.9231196669999999</c:v>
                </c:pt>
                <c:pt idx="17">
                  <c:v>1.891959462</c:v>
                </c:pt>
                <c:pt idx="18">
                  <c:v>1.8994359540000001</c:v>
                </c:pt>
                <c:pt idx="19">
                  <c:v>1.9721399159999999</c:v>
                </c:pt>
                <c:pt idx="20">
                  <c:v>2.073336603</c:v>
                </c:pt>
                <c:pt idx="21">
                  <c:v>2.1407218819999998</c:v>
                </c:pt>
                <c:pt idx="22">
                  <c:v>2.1392703179999999</c:v>
                </c:pt>
              </c:numCache>
            </c:numRef>
          </c:xVal>
          <c:yVal>
            <c:numRef>
              <c:f>SIOH4_crossover_crozex!$C$55:$C$77</c:f>
              <c:numCache>
                <c:formatCode>General</c:formatCode>
                <c:ptCount val="23"/>
                <c:pt idx="0">
                  <c:v>29.9</c:v>
                </c:pt>
                <c:pt idx="1">
                  <c:v>30.2</c:v>
                </c:pt>
                <c:pt idx="2">
                  <c:v>49.8</c:v>
                </c:pt>
                <c:pt idx="3">
                  <c:v>59.8</c:v>
                </c:pt>
                <c:pt idx="4">
                  <c:v>79.7</c:v>
                </c:pt>
                <c:pt idx="5">
                  <c:v>119.9</c:v>
                </c:pt>
                <c:pt idx="6">
                  <c:v>149.4</c:v>
                </c:pt>
                <c:pt idx="7">
                  <c:v>197.5</c:v>
                </c:pt>
                <c:pt idx="8">
                  <c:v>249.6</c:v>
                </c:pt>
                <c:pt idx="9">
                  <c:v>300.3</c:v>
                </c:pt>
                <c:pt idx="10">
                  <c:v>398.7</c:v>
                </c:pt>
                <c:pt idx="11">
                  <c:v>499.4</c:v>
                </c:pt>
                <c:pt idx="12">
                  <c:v>600.5</c:v>
                </c:pt>
                <c:pt idx="13">
                  <c:v>799.6</c:v>
                </c:pt>
                <c:pt idx="14">
                  <c:v>998.4</c:v>
                </c:pt>
                <c:pt idx="15">
                  <c:v>1250.2</c:v>
                </c:pt>
                <c:pt idx="16">
                  <c:v>1499.5</c:v>
                </c:pt>
                <c:pt idx="17">
                  <c:v>1749</c:v>
                </c:pt>
                <c:pt idx="18">
                  <c:v>2000.7</c:v>
                </c:pt>
                <c:pt idx="19">
                  <c:v>2500.1</c:v>
                </c:pt>
                <c:pt idx="20">
                  <c:v>3000.1</c:v>
                </c:pt>
                <c:pt idx="21">
                  <c:v>3999.1</c:v>
                </c:pt>
                <c:pt idx="22">
                  <c:v>4156.1000000000004</c:v>
                </c:pt>
              </c:numCache>
            </c:numRef>
          </c:yVal>
          <c:smooth val="0"/>
        </c:ser>
        <c:ser>
          <c:idx val="2"/>
          <c:order val="1"/>
          <c:spPr>
            <a:ln w="25400" cap="rnd">
              <a:noFill/>
              <a:round/>
            </a:ln>
            <a:effectLst/>
          </c:spPr>
          <c:marker>
            <c:symbol val="square"/>
            <c:size val="5"/>
            <c:spPr>
              <a:solidFill>
                <a:srgbClr val="00B0F0"/>
              </a:solidFill>
              <a:ln w="9525">
                <a:noFill/>
              </a:ln>
              <a:effectLst/>
            </c:spPr>
          </c:marker>
          <c:xVal>
            <c:numRef>
              <c:f>SIOH4_crossover_crozex!$D$55:$D$77</c:f>
              <c:numCache>
                <c:formatCode>General</c:formatCode>
                <c:ptCount val="23"/>
                <c:pt idx="0">
                  <c:v>1.4462999999999999</c:v>
                </c:pt>
                <c:pt idx="1">
                  <c:v>1.4555</c:v>
                </c:pt>
                <c:pt idx="2">
                  <c:v>1.4560999999999999</c:v>
                </c:pt>
                <c:pt idx="3">
                  <c:v>1.4560999999999999</c:v>
                </c:pt>
                <c:pt idx="4">
                  <c:v>1.4560999999999999</c:v>
                </c:pt>
                <c:pt idx="5">
                  <c:v>1.4945999999999999</c:v>
                </c:pt>
                <c:pt idx="6">
                  <c:v>1.4947999999999999</c:v>
                </c:pt>
                <c:pt idx="7">
                  <c:v>1.4951000000000001</c:v>
                </c:pt>
                <c:pt idx="8">
                  <c:v>1.417</c:v>
                </c:pt>
                <c:pt idx="9">
                  <c:v>1.417</c:v>
                </c:pt>
                <c:pt idx="10">
                  <c:v>1.4951000000000001</c:v>
                </c:pt>
                <c:pt idx="11">
                  <c:v>1.4982</c:v>
                </c:pt>
                <c:pt idx="12">
                  <c:v>1.6416999999999999</c:v>
                </c:pt>
                <c:pt idx="13">
                  <c:v>1.7883</c:v>
                </c:pt>
                <c:pt idx="14">
                  <c:v>1.8565</c:v>
                </c:pt>
                <c:pt idx="15">
                  <c:v>2.1295999999999999</c:v>
                </c:pt>
                <c:pt idx="16">
                  <c:v>2.2854999999999999</c:v>
                </c:pt>
                <c:pt idx="17">
                  <c:v>2.1778</c:v>
                </c:pt>
                <c:pt idx="18">
                  <c:v>1.9823999999999999</c:v>
                </c:pt>
                <c:pt idx="19">
                  <c:v>1.9628000000000001</c:v>
                </c:pt>
                <c:pt idx="20">
                  <c:v>2.1387</c:v>
                </c:pt>
                <c:pt idx="21">
                  <c:v>2.1387</c:v>
                </c:pt>
                <c:pt idx="22">
                  <c:v>2.1583000000000001</c:v>
                </c:pt>
              </c:numCache>
            </c:numRef>
          </c:xVal>
          <c:yVal>
            <c:numRef>
              <c:f>SIOH4_crossover_crozex!$E$55:$E$77</c:f>
              <c:numCache>
                <c:formatCode>General</c:formatCode>
                <c:ptCount val="23"/>
                <c:pt idx="0">
                  <c:v>10</c:v>
                </c:pt>
                <c:pt idx="1">
                  <c:v>14</c:v>
                </c:pt>
                <c:pt idx="2">
                  <c:v>15</c:v>
                </c:pt>
                <c:pt idx="3">
                  <c:v>25</c:v>
                </c:pt>
                <c:pt idx="4">
                  <c:v>25</c:v>
                </c:pt>
                <c:pt idx="5">
                  <c:v>46</c:v>
                </c:pt>
                <c:pt idx="6">
                  <c:v>46</c:v>
                </c:pt>
                <c:pt idx="7">
                  <c:v>46</c:v>
                </c:pt>
                <c:pt idx="8">
                  <c:v>66</c:v>
                </c:pt>
                <c:pt idx="9">
                  <c:v>66</c:v>
                </c:pt>
                <c:pt idx="10">
                  <c:v>85</c:v>
                </c:pt>
                <c:pt idx="11">
                  <c:v>85</c:v>
                </c:pt>
                <c:pt idx="12">
                  <c:v>105</c:v>
                </c:pt>
                <c:pt idx="13">
                  <c:v>166</c:v>
                </c:pt>
                <c:pt idx="14">
                  <c:v>230</c:v>
                </c:pt>
                <c:pt idx="15">
                  <c:v>406</c:v>
                </c:pt>
                <c:pt idx="16">
                  <c:v>755</c:v>
                </c:pt>
                <c:pt idx="17">
                  <c:v>1006</c:v>
                </c:pt>
                <c:pt idx="18">
                  <c:v>1505</c:v>
                </c:pt>
                <c:pt idx="19">
                  <c:v>2004</c:v>
                </c:pt>
                <c:pt idx="20">
                  <c:v>3004</c:v>
                </c:pt>
                <c:pt idx="21">
                  <c:v>4004</c:v>
                </c:pt>
                <c:pt idx="22">
                  <c:v>4171</c:v>
                </c:pt>
              </c:numCache>
            </c:numRef>
          </c:yVal>
          <c:smooth val="0"/>
        </c:ser>
        <c:dLbls>
          <c:showLegendKey val="0"/>
          <c:showVal val="0"/>
          <c:showCatName val="0"/>
          <c:showSerName val="0"/>
          <c:showPercent val="0"/>
          <c:showBubbleSize val="0"/>
        </c:dLbls>
        <c:axId val="1410377648"/>
        <c:axId val="1410379280"/>
      </c:scatterChart>
      <c:valAx>
        <c:axId val="1410377648"/>
        <c:scaling>
          <c:orientation val="minMax"/>
          <c:max val="2.5"/>
          <c:min val="1"/>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379280"/>
        <c:crosses val="autoZero"/>
        <c:crossBetween val="midCat"/>
      </c:valAx>
      <c:valAx>
        <c:axId val="1410379280"/>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3776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774</Words>
  <Characters>4414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Compte Microsoft</cp:lastModifiedBy>
  <cp:revision>32</cp:revision>
  <dcterms:created xsi:type="dcterms:W3CDTF">2022-08-31T09:50:00Z</dcterms:created>
  <dcterms:modified xsi:type="dcterms:W3CDTF">2022-09-01T12:13:00Z</dcterms:modified>
  <dc:language>fr-FR</dc:language>
</cp:coreProperties>
</file>