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EE6" w:rsidRPr="00690084" w:rsidRDefault="00220EE6" w:rsidP="00220EE6">
      <w:pPr>
        <w:rPr>
          <w:rFonts w:ascii="Arial" w:hAnsi="Arial" w:cs="Arial"/>
          <w:b/>
          <w:color w:val="0070C0"/>
          <w:lang w:val="en-US"/>
        </w:rPr>
      </w:pPr>
      <w:r w:rsidRPr="00DD78A1">
        <w:rPr>
          <w:rFonts w:ascii="Arial" w:hAnsi="Arial" w:cs="Arial"/>
          <w:lang w:val="en-US"/>
        </w:rPr>
        <w:t xml:space="preserve">Dataset name: </w:t>
      </w:r>
      <w:r>
        <w:rPr>
          <w:rFonts w:ascii="Arial" w:hAnsi="Arial" w:cs="Arial"/>
          <w:b/>
          <w:color w:val="306FBB"/>
          <w:lang w:val="en-US"/>
        </w:rPr>
        <w:t xml:space="preserve">Diatom </w:t>
      </w:r>
      <w:r w:rsidR="001D178F">
        <w:rPr>
          <w:rFonts w:ascii="Arial" w:hAnsi="Arial" w:cs="Arial"/>
          <w:b/>
          <w:color w:val="306FBB"/>
          <w:lang w:val="en-US"/>
        </w:rPr>
        <w:t>viability</w:t>
      </w:r>
    </w:p>
    <w:p w:rsidR="00220EE6" w:rsidRDefault="00220EE6" w:rsidP="00220EE6">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A58F6" w:rsidRPr="00BA58F6" w:rsidTr="00C81EA3">
        <w:tc>
          <w:tcPr>
            <w:tcW w:w="1555" w:type="dxa"/>
          </w:tcPr>
          <w:p w:rsidR="00220EE6" w:rsidRPr="00BA58F6" w:rsidRDefault="00220EE6" w:rsidP="00C81EA3">
            <w:pPr>
              <w:spacing w:before="60"/>
              <w:rPr>
                <w:rFonts w:ascii="Arial" w:hAnsi="Arial" w:cs="Arial"/>
                <w:lang w:val="en-US"/>
              </w:rPr>
            </w:pPr>
            <w:r w:rsidRPr="00BA58F6">
              <w:rPr>
                <w:rFonts w:ascii="Arial" w:hAnsi="Arial" w:cs="Arial"/>
                <w:lang w:val="en-US"/>
              </w:rPr>
              <w:t>Parameters:</w:t>
            </w:r>
          </w:p>
          <w:p w:rsidR="00220EE6" w:rsidRPr="00BA58F6" w:rsidRDefault="00220EE6" w:rsidP="00C81EA3">
            <w:pPr>
              <w:rPr>
                <w:rFonts w:ascii="Arial" w:hAnsi="Arial" w:cs="Arial"/>
                <w:color w:val="0070C0"/>
                <w:lang w:val="en-US"/>
              </w:rPr>
            </w:pPr>
          </w:p>
        </w:tc>
        <w:tc>
          <w:tcPr>
            <w:tcW w:w="7654" w:type="dxa"/>
          </w:tcPr>
          <w:p w:rsidR="00220EE6" w:rsidRPr="00BA58F6" w:rsidRDefault="00220EE6" w:rsidP="001D178F">
            <w:pPr>
              <w:pStyle w:val="Paragraphedeliste"/>
              <w:numPr>
                <w:ilvl w:val="0"/>
                <w:numId w:val="3"/>
              </w:numPr>
              <w:spacing w:before="60"/>
              <w:contextualSpacing w:val="0"/>
              <w:rPr>
                <w:rFonts w:ascii="Arial" w:hAnsi="Arial" w:cs="Arial"/>
                <w:b/>
                <w:color w:val="0070C0"/>
                <w:lang w:val="en-GB"/>
              </w:rPr>
            </w:pPr>
            <w:r w:rsidRPr="00BA58F6">
              <w:rPr>
                <w:rFonts w:ascii="Arial" w:hAnsi="Arial" w:cs="Arial"/>
                <w:b/>
                <w:color w:val="0070C0"/>
                <w:lang w:val="en-US"/>
              </w:rPr>
              <w:t xml:space="preserve">Diatom taxon–specific </w:t>
            </w:r>
            <w:r w:rsidR="001D178F" w:rsidRPr="00BA58F6">
              <w:rPr>
                <w:rFonts w:ascii="Arial" w:hAnsi="Arial" w:cs="Arial"/>
                <w:b/>
                <w:color w:val="0070C0"/>
                <w:lang w:val="en-US"/>
              </w:rPr>
              <w:t>viability</w:t>
            </w:r>
          </w:p>
          <w:p w:rsidR="000F19F1" w:rsidRPr="00BA58F6" w:rsidRDefault="000F19F1" w:rsidP="000F19F1">
            <w:pPr>
              <w:pStyle w:val="Paragraphedeliste"/>
              <w:numPr>
                <w:ilvl w:val="0"/>
                <w:numId w:val="3"/>
              </w:numPr>
              <w:spacing w:before="60"/>
              <w:contextualSpacing w:val="0"/>
              <w:rPr>
                <w:rFonts w:ascii="Arial" w:hAnsi="Arial" w:cs="Arial"/>
                <w:b/>
                <w:color w:val="0070C0"/>
                <w:lang w:val="en-GB"/>
              </w:rPr>
            </w:pPr>
            <w:r w:rsidRPr="00BA58F6">
              <w:rPr>
                <w:rFonts w:ascii="Arial" w:hAnsi="Arial" w:cs="Arial"/>
                <w:b/>
                <w:color w:val="0070C0"/>
                <w:lang w:val="en-US"/>
              </w:rPr>
              <w:t>image bank</w:t>
            </w:r>
          </w:p>
        </w:tc>
      </w:tr>
    </w:tbl>
    <w:p w:rsidR="000F19F1" w:rsidRPr="00DD78A1" w:rsidRDefault="000F19F1" w:rsidP="000F19F1">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8"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9"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690084" w:rsidRDefault="00DD78A1" w:rsidP="00DD78A1">
      <w:pPr>
        <w:ind w:left="2410" w:hanging="2410"/>
        <w:rPr>
          <w:rFonts w:ascii="Arial" w:hAnsi="Arial" w:cs="Arial"/>
          <w:lang w:val="en-US"/>
        </w:rPr>
      </w:pPr>
      <w:r w:rsidRPr="00690084">
        <w:rPr>
          <w:rFonts w:ascii="Arial" w:hAnsi="Arial" w:cs="Arial"/>
          <w:lang w:val="en-US"/>
        </w:rPr>
        <w:t>Parameter supervisor:</w:t>
      </w:r>
      <w:r w:rsidRPr="00690084">
        <w:rPr>
          <w:rFonts w:ascii="Arial" w:hAnsi="Arial" w:cs="Arial"/>
          <w:lang w:val="en-US"/>
        </w:rPr>
        <w:tab/>
      </w:r>
      <w:r w:rsidR="00690084" w:rsidRPr="00690084">
        <w:rPr>
          <w:rFonts w:ascii="Arial" w:eastAsia="Arial Unicode MS" w:hAnsi="Arial" w:cs="Arial"/>
          <w:b/>
          <w:color w:val="0070C0"/>
          <w:lang w:val="en-US"/>
        </w:rPr>
        <w:t>Karine Leblanc</w:t>
      </w:r>
    </w:p>
    <w:p w:rsidR="00690084" w:rsidRPr="00C25ADF" w:rsidRDefault="00690084" w:rsidP="00690084">
      <w:pPr>
        <w:ind w:left="2410"/>
        <w:rPr>
          <w:rFonts w:ascii="Arial" w:eastAsia="Arial Unicode MS" w:hAnsi="Arial" w:cs="Arial"/>
          <w:lang w:val="en-US"/>
        </w:rPr>
      </w:pPr>
      <w:r w:rsidRPr="00C25ADF">
        <w:rPr>
          <w:rFonts w:ascii="Arial" w:eastAsia="Arial Unicode MS" w:hAnsi="Arial" w:cs="Arial"/>
          <w:lang w:val="en-US"/>
        </w:rPr>
        <w:t>Mediterranean Institute of Oceanolography</w:t>
      </w:r>
    </w:p>
    <w:p w:rsidR="00690084" w:rsidRPr="00690084" w:rsidRDefault="00690084" w:rsidP="00690084">
      <w:pPr>
        <w:ind w:left="2410"/>
        <w:rPr>
          <w:rFonts w:ascii="Arial" w:eastAsia="Arial Unicode MS" w:hAnsi="Arial" w:cs="Arial"/>
        </w:rPr>
      </w:pPr>
      <w:r w:rsidRPr="00690084">
        <w:rPr>
          <w:rFonts w:ascii="Arial" w:eastAsia="Arial Unicode MS" w:hAnsi="Arial" w:cs="Arial"/>
        </w:rPr>
        <w:t>Institut Pytheas - Observatoire des Sciences de l'Univers</w:t>
      </w:r>
    </w:p>
    <w:p w:rsidR="00690084" w:rsidRDefault="00690084" w:rsidP="00690084">
      <w:pPr>
        <w:ind w:left="2410"/>
        <w:rPr>
          <w:rFonts w:ascii="Arial" w:eastAsia="Arial Unicode MS" w:hAnsi="Arial" w:cs="Arial"/>
        </w:rPr>
      </w:pPr>
      <w:r w:rsidRPr="00690084">
        <w:rPr>
          <w:rFonts w:ascii="Arial" w:eastAsia="Arial Unicode MS" w:hAnsi="Arial" w:cs="Arial"/>
        </w:rPr>
        <w:t>Bâtiment OCEANO</w:t>
      </w:r>
      <w:r>
        <w:rPr>
          <w:rFonts w:ascii="Arial" w:eastAsia="Arial Unicode MS" w:hAnsi="Arial" w:cs="Arial"/>
        </w:rPr>
        <w:t>MED, Campus de Luminy, case 901</w:t>
      </w:r>
    </w:p>
    <w:p w:rsidR="00690084" w:rsidRDefault="00690084" w:rsidP="00690084">
      <w:pPr>
        <w:ind w:left="2410"/>
        <w:rPr>
          <w:rFonts w:ascii="Arial" w:eastAsia="Arial Unicode MS" w:hAnsi="Arial" w:cs="Arial"/>
        </w:rPr>
      </w:pPr>
      <w:r w:rsidRPr="00690084">
        <w:rPr>
          <w:rFonts w:ascii="Arial" w:eastAsia="Arial Unicode MS" w:hAnsi="Arial" w:cs="Arial"/>
        </w:rPr>
        <w:t xml:space="preserve">13288 Marseille Cedex 09, </w:t>
      </w:r>
      <w:r>
        <w:rPr>
          <w:rFonts w:ascii="Arial" w:eastAsia="Arial Unicode MS" w:hAnsi="Arial" w:cs="Arial"/>
        </w:rPr>
        <w:t>France</w:t>
      </w:r>
    </w:p>
    <w:p w:rsidR="00690084" w:rsidRDefault="00DD78A1" w:rsidP="00DD78A1">
      <w:pPr>
        <w:ind w:left="2410"/>
      </w:pPr>
      <w:r w:rsidRPr="00AC1DA0">
        <w:rPr>
          <w:rFonts w:ascii="Arial" w:eastAsia="Arial Unicode MS" w:hAnsi="Arial" w:cs="Arial"/>
        </w:rPr>
        <w:t>+33 (0)</w:t>
      </w:r>
      <w:r w:rsidR="00690084">
        <w:rPr>
          <w:rFonts w:ascii="Arial" w:eastAsia="Arial Unicode MS" w:hAnsi="Arial" w:cs="Arial"/>
        </w:rPr>
        <w:t>4</w:t>
      </w:r>
      <w:r w:rsidR="002A5510" w:rsidRPr="002A5510">
        <w:rPr>
          <w:rFonts w:ascii="Arial" w:eastAsia="Arial Unicode MS" w:hAnsi="Arial" w:cs="Arial"/>
        </w:rPr>
        <w:t xml:space="preserve"> </w:t>
      </w:r>
      <w:r w:rsidR="00690084">
        <w:rPr>
          <w:rFonts w:ascii="Arial" w:eastAsia="Arial Unicode MS" w:hAnsi="Arial" w:cs="Arial"/>
        </w:rPr>
        <w:t>86 09 05 72</w:t>
      </w:r>
    </w:p>
    <w:p w:rsidR="00690084" w:rsidRDefault="0039219F" w:rsidP="00DD78A1">
      <w:pPr>
        <w:ind w:left="2410"/>
        <w:rPr>
          <w:rFonts w:ascii="Arial" w:eastAsia="Arial Unicode MS" w:hAnsi="Arial" w:cs="Arial"/>
        </w:rPr>
      </w:pPr>
      <w:hyperlink r:id="rId10" w:history="1">
        <w:r w:rsidR="00690084" w:rsidRPr="00AD3B21">
          <w:rPr>
            <w:rStyle w:val="Lienhypertexte"/>
            <w:rFonts w:ascii="Arial" w:eastAsia="Arial Unicode MS" w:hAnsi="Arial" w:cs="Arial"/>
          </w:rPr>
          <w:t>karine.leblanc@univ-amu.fr</w:t>
        </w:r>
      </w:hyperlink>
    </w:p>
    <w:p w:rsidR="00DD78A1" w:rsidRPr="00AC1DA0" w:rsidRDefault="00DD78A1" w:rsidP="00DD78A1">
      <w:pPr>
        <w:ind w:left="1843"/>
        <w:rPr>
          <w:rFonts w:ascii="Arial" w:hAnsi="Arial" w:cs="Arial"/>
        </w:rPr>
      </w:pPr>
    </w:p>
    <w:p w:rsidR="00690084" w:rsidRPr="00C25ADF" w:rsidRDefault="00DD78A1" w:rsidP="00690084">
      <w:pPr>
        <w:ind w:left="2410" w:hanging="2410"/>
        <w:rPr>
          <w:rFonts w:ascii="Arial" w:hAnsi="Arial" w:cs="Arial"/>
        </w:rPr>
      </w:pPr>
      <w:r w:rsidRPr="00C25ADF">
        <w:rPr>
          <w:rFonts w:ascii="Arial" w:hAnsi="Arial" w:cs="Arial"/>
        </w:rPr>
        <w:t>Dataset contact:</w:t>
      </w:r>
      <w:r w:rsidRPr="00C25ADF">
        <w:rPr>
          <w:rFonts w:ascii="Arial" w:hAnsi="Arial" w:cs="Arial"/>
        </w:rPr>
        <w:tab/>
      </w:r>
      <w:r w:rsidR="00690084" w:rsidRPr="00C25ADF">
        <w:rPr>
          <w:rFonts w:ascii="Arial" w:eastAsia="Arial Unicode MS" w:hAnsi="Arial" w:cs="Arial"/>
          <w:b/>
          <w:color w:val="0070C0"/>
        </w:rPr>
        <w:t>Karine Leblanc</w:t>
      </w:r>
    </w:p>
    <w:p w:rsidR="00690084" w:rsidRPr="00C25ADF" w:rsidRDefault="00690084" w:rsidP="00690084">
      <w:pPr>
        <w:ind w:left="2410"/>
        <w:rPr>
          <w:rFonts w:ascii="Arial" w:eastAsia="Arial Unicode MS" w:hAnsi="Arial" w:cs="Arial"/>
        </w:rPr>
      </w:pPr>
      <w:r w:rsidRPr="00C25ADF">
        <w:rPr>
          <w:rFonts w:ascii="Arial" w:eastAsia="Arial Unicode MS" w:hAnsi="Arial" w:cs="Arial"/>
        </w:rPr>
        <w:t>Mediterranean Institute of Oceanolography</w:t>
      </w:r>
    </w:p>
    <w:p w:rsidR="00690084" w:rsidRPr="00690084" w:rsidRDefault="00690084" w:rsidP="00690084">
      <w:pPr>
        <w:ind w:left="2410"/>
        <w:rPr>
          <w:rFonts w:ascii="Arial" w:eastAsia="Arial Unicode MS" w:hAnsi="Arial" w:cs="Arial"/>
        </w:rPr>
      </w:pPr>
      <w:r w:rsidRPr="00690084">
        <w:rPr>
          <w:rFonts w:ascii="Arial" w:eastAsia="Arial Unicode MS" w:hAnsi="Arial" w:cs="Arial"/>
        </w:rPr>
        <w:t>Institut Pytheas - Observatoire des Sciences de l'Univers</w:t>
      </w:r>
    </w:p>
    <w:p w:rsidR="00690084" w:rsidRDefault="00690084" w:rsidP="00690084">
      <w:pPr>
        <w:ind w:left="2410"/>
        <w:rPr>
          <w:rFonts w:ascii="Arial" w:eastAsia="Arial Unicode MS" w:hAnsi="Arial" w:cs="Arial"/>
        </w:rPr>
      </w:pPr>
      <w:r w:rsidRPr="00690084">
        <w:rPr>
          <w:rFonts w:ascii="Arial" w:eastAsia="Arial Unicode MS" w:hAnsi="Arial" w:cs="Arial"/>
        </w:rPr>
        <w:t>Bâtiment OCEANO</w:t>
      </w:r>
      <w:r>
        <w:rPr>
          <w:rFonts w:ascii="Arial" w:eastAsia="Arial Unicode MS" w:hAnsi="Arial" w:cs="Arial"/>
        </w:rPr>
        <w:t>MED, Campus de Luminy, case 901</w:t>
      </w:r>
    </w:p>
    <w:p w:rsidR="00690084" w:rsidRDefault="00690084" w:rsidP="00690084">
      <w:pPr>
        <w:ind w:left="2410"/>
        <w:rPr>
          <w:rFonts w:ascii="Arial" w:eastAsia="Arial Unicode MS" w:hAnsi="Arial" w:cs="Arial"/>
        </w:rPr>
      </w:pPr>
      <w:r w:rsidRPr="00690084">
        <w:rPr>
          <w:rFonts w:ascii="Arial" w:eastAsia="Arial Unicode MS" w:hAnsi="Arial" w:cs="Arial"/>
        </w:rPr>
        <w:t xml:space="preserve">13288 Marseille Cedex 09, </w:t>
      </w:r>
      <w:r>
        <w:rPr>
          <w:rFonts w:ascii="Arial" w:eastAsia="Arial Unicode MS" w:hAnsi="Arial" w:cs="Arial"/>
        </w:rPr>
        <w:t>France</w:t>
      </w:r>
    </w:p>
    <w:p w:rsidR="00690084" w:rsidRDefault="00690084" w:rsidP="00690084">
      <w:pPr>
        <w:ind w:left="2410"/>
        <w:rPr>
          <w:rFonts w:ascii="Arial" w:eastAsia="Arial Unicode MS" w:hAnsi="Arial" w:cs="Arial"/>
        </w:rPr>
      </w:pPr>
      <w:r w:rsidRPr="00AC1DA0">
        <w:rPr>
          <w:rFonts w:ascii="Arial" w:eastAsia="Arial Unicode MS" w:hAnsi="Arial" w:cs="Arial"/>
        </w:rPr>
        <w:t>+33 (0)</w:t>
      </w:r>
      <w:r>
        <w:rPr>
          <w:rFonts w:ascii="Arial" w:eastAsia="Arial Unicode MS" w:hAnsi="Arial" w:cs="Arial"/>
        </w:rPr>
        <w:t>4</w:t>
      </w:r>
      <w:r w:rsidRPr="002A5510">
        <w:rPr>
          <w:rFonts w:ascii="Arial" w:eastAsia="Arial Unicode MS" w:hAnsi="Arial" w:cs="Arial"/>
        </w:rPr>
        <w:t xml:space="preserve"> </w:t>
      </w:r>
      <w:r>
        <w:rPr>
          <w:rFonts w:ascii="Arial" w:eastAsia="Arial Unicode MS" w:hAnsi="Arial" w:cs="Arial"/>
        </w:rPr>
        <w:t>86 09 05 72</w:t>
      </w:r>
    </w:p>
    <w:p w:rsidR="007E0A45" w:rsidRPr="00EC5587" w:rsidRDefault="0039219F" w:rsidP="00690084">
      <w:pPr>
        <w:ind w:left="2410"/>
        <w:rPr>
          <w:rFonts w:ascii="Arial" w:eastAsia="Arial Unicode MS" w:hAnsi="Arial" w:cs="Arial"/>
          <w:lang w:val="en-US"/>
        </w:rPr>
      </w:pPr>
      <w:hyperlink r:id="rId11" w:history="1">
        <w:r w:rsidR="00690084" w:rsidRPr="00AD3B21">
          <w:rPr>
            <w:rStyle w:val="Lienhypertexte"/>
            <w:rFonts w:ascii="Arial" w:eastAsia="Arial Unicode MS" w:hAnsi="Arial" w:cs="Arial"/>
          </w:rPr>
          <w:t>karine.leblanc@univ-amu.fr</w:t>
        </w:r>
      </w:hyperlink>
    </w:p>
    <w:p w:rsidR="00DD78A1" w:rsidRPr="002F5641" w:rsidRDefault="002F5641" w:rsidP="007E0A45">
      <w:pPr>
        <w:pStyle w:val="Titre1"/>
        <w:pageBreakBefore/>
        <w:ind w:left="357" w:hanging="357"/>
        <w:rPr>
          <w:lang w:val="en-US"/>
        </w:rPr>
      </w:pPr>
      <w:r w:rsidRPr="002F5641">
        <w:rPr>
          <w:lang w:val="en-US"/>
        </w:rPr>
        <w:lastRenderedPageBreak/>
        <w:t>OPERATIONS</w:t>
      </w:r>
    </w:p>
    <w:p w:rsidR="002F5641" w:rsidRDefault="002F5641" w:rsidP="00D0498F">
      <w:pPr>
        <w:pStyle w:val="Titre2"/>
      </w:pPr>
      <w:r w:rsidRPr="002F5641">
        <w:t xml:space="preserve">Sampling </w:t>
      </w:r>
      <w:r w:rsidR="00AE2BD6">
        <w:t>device</w:t>
      </w:r>
      <w:r w:rsidRPr="002F5641">
        <w:t>(s)</w:t>
      </w:r>
    </w:p>
    <w:p w:rsidR="00BB35AC" w:rsidRPr="00BA58F6" w:rsidRDefault="00BB35AC" w:rsidP="00BB35AC">
      <w:pPr>
        <w:pStyle w:val="Paragraphestandard"/>
      </w:pPr>
      <w:r w:rsidRPr="00BA58F6">
        <w:rPr>
          <w:rFonts w:cs="Arial"/>
          <w:lang w:eastAsia="fr-FR"/>
        </w:rPr>
        <w:t xml:space="preserve">Seawater samples were collected from </w:t>
      </w:r>
      <w:r w:rsidRPr="00BA58F6">
        <w:t>rosette bottles during CTD casts (usually 3 depths between 0–200 m, see Table 1 below), from bottle–net (deployment depth to complement vertical profile and/or selection of discrete layers), and from selected phytoplankton net (35 µm) vertical tows (0–125 m deployment).</w:t>
      </w:r>
    </w:p>
    <w:p w:rsidR="002F5641" w:rsidRDefault="002F5641" w:rsidP="00D0498F">
      <w:pPr>
        <w:pStyle w:val="Titre2"/>
      </w:pPr>
      <w:r w:rsidRPr="002F5641">
        <w:t>List of stations sampled</w:t>
      </w:r>
    </w:p>
    <w:p w:rsidR="007E3A9F" w:rsidRPr="00EC4908" w:rsidRDefault="007E3A9F" w:rsidP="007E3A9F">
      <w:pPr>
        <w:spacing w:before="120" w:after="120"/>
        <w:jc w:val="center"/>
        <w:rPr>
          <w:b/>
          <w:lang w:val="en-US"/>
        </w:rPr>
      </w:pPr>
      <w:r w:rsidRPr="00EC4908">
        <w:rPr>
          <w:b/>
          <w:lang w:val="en-US"/>
        </w:rPr>
        <w:t xml:space="preserve">Table 1 : </w:t>
      </w:r>
      <w:r>
        <w:rPr>
          <w:b/>
          <w:lang w:val="en-US"/>
        </w:rPr>
        <w:t>Sampli</w:t>
      </w:r>
      <w:r w:rsidR="009A7F58">
        <w:rPr>
          <w:b/>
          <w:lang w:val="en-US"/>
        </w:rPr>
        <w:t>ng</w:t>
      </w:r>
      <w:r>
        <w:rPr>
          <w:b/>
          <w:lang w:val="en-US"/>
        </w:rPr>
        <w:t xml:space="preserve"> operations for </w:t>
      </w:r>
      <w:r w:rsidR="00E9681B">
        <w:rPr>
          <w:b/>
          <w:lang w:val="en-US"/>
        </w:rPr>
        <w:t xml:space="preserve">diatom </w:t>
      </w:r>
      <w:r w:rsidR="001D178F">
        <w:rPr>
          <w:b/>
          <w:lang w:val="en-US"/>
        </w:rPr>
        <w:t>viability</w:t>
      </w:r>
      <w:r>
        <w:rPr>
          <w:b/>
          <w:lang w:val="en-US"/>
        </w:rPr>
        <w:t xml:space="preserve"> </w:t>
      </w:r>
      <w:r w:rsidR="00E9681B">
        <w:rPr>
          <w:b/>
          <w:lang w:val="en-US"/>
        </w:rPr>
        <w:t>(</w:t>
      </w:r>
      <w:r w:rsidR="001D178F">
        <w:rPr>
          <w:b/>
          <w:lang w:val="en-US"/>
        </w:rPr>
        <w:t xml:space="preserve">Sytox </w:t>
      </w:r>
      <w:r w:rsidR="00375414">
        <w:rPr>
          <w:b/>
          <w:lang w:val="en-US"/>
        </w:rPr>
        <w:t>G</w:t>
      </w:r>
      <w:r w:rsidR="001D178F">
        <w:rPr>
          <w:b/>
          <w:lang w:val="en-US"/>
        </w:rPr>
        <w:t>reen</w:t>
      </w:r>
      <w:r w:rsidR="00E9681B">
        <w:rPr>
          <w:b/>
          <w:lang w:val="en-US"/>
        </w:rPr>
        <w:t>)</w:t>
      </w:r>
    </w:p>
    <w:tbl>
      <w:tblPr>
        <w:tblW w:w="8887"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320"/>
        <w:gridCol w:w="1657"/>
        <w:gridCol w:w="1377"/>
        <w:gridCol w:w="1511"/>
        <w:gridCol w:w="1511"/>
        <w:gridCol w:w="1511"/>
      </w:tblGrid>
      <w:tr w:rsidR="007E3A9F" w:rsidTr="001B2BBC">
        <w:trPr>
          <w:trHeight w:val="567"/>
          <w:jc w:val="center"/>
        </w:trPr>
        <w:tc>
          <w:tcPr>
            <w:tcW w:w="1320" w:type="dxa"/>
            <w:tcBorders>
              <w:bottom w:val="single" w:sz="8" w:space="0" w:color="FFFFFF"/>
            </w:tcBorders>
            <w:shd w:val="clear" w:color="auto" w:fill="4F81BD"/>
            <w:tcMar>
              <w:top w:w="20" w:type="dxa"/>
              <w:left w:w="20" w:type="dxa"/>
              <w:bottom w:w="0" w:type="dxa"/>
              <w:right w:w="20" w:type="dxa"/>
            </w:tcMar>
            <w:vAlign w:val="center"/>
          </w:tcPr>
          <w:p w:rsidR="007E3A9F" w:rsidRDefault="007E3A9F" w:rsidP="00077751">
            <w:pPr>
              <w:tabs>
                <w:tab w:val="left" w:pos="720"/>
              </w:tabs>
              <w:spacing w:line="240" w:lineRule="atLeast"/>
              <w:jc w:val="center"/>
              <w:outlineLvl w:val="0"/>
            </w:pPr>
            <w:r>
              <w:rPr>
                <w:rFonts w:ascii="Calibri" w:eastAsia="Arial Unicode MS" w:hAnsi="Calibri" w:cs="Arial Unicode MS"/>
                <w:b/>
                <w:bCs/>
                <w:color w:val="FFFFFF"/>
                <w:sz w:val="20"/>
                <w:szCs w:val="20"/>
              </w:rPr>
              <w:t>Station ID</w:t>
            </w:r>
          </w:p>
        </w:tc>
        <w:tc>
          <w:tcPr>
            <w:tcW w:w="1657" w:type="dxa"/>
            <w:tcBorders>
              <w:bottom w:val="single" w:sz="8" w:space="0" w:color="FFFFFF"/>
            </w:tcBorders>
            <w:shd w:val="clear" w:color="auto" w:fill="4F81BD"/>
            <w:vAlign w:val="center"/>
          </w:tcPr>
          <w:p w:rsidR="007E3A9F" w:rsidRDefault="007E3A9F" w:rsidP="00077751">
            <w:pPr>
              <w:tabs>
                <w:tab w:val="left" w:pos="720"/>
              </w:tabs>
              <w:spacing w:line="240" w:lineRule="atLeast"/>
              <w:jc w:val="center"/>
              <w:outlineLvl w:val="0"/>
              <w:rPr>
                <w:rFonts w:ascii="Calibri" w:eastAsia="Arial Unicode MS" w:hAnsi="Calibri" w:cs="Arial Unicode MS"/>
                <w:b/>
                <w:bCs/>
                <w:color w:val="FFFFFF"/>
                <w:sz w:val="20"/>
                <w:szCs w:val="20"/>
              </w:rPr>
            </w:pPr>
            <w:r>
              <w:rPr>
                <w:rFonts w:ascii="Calibri" w:eastAsia="Arial Unicode MS" w:hAnsi="Calibri" w:cs="Arial Unicode MS"/>
                <w:b/>
                <w:bCs/>
                <w:color w:val="FFFFFF"/>
                <w:sz w:val="20"/>
                <w:szCs w:val="20"/>
              </w:rPr>
              <w:t>Type of operation</w:t>
            </w:r>
          </w:p>
        </w:tc>
        <w:tc>
          <w:tcPr>
            <w:tcW w:w="1377" w:type="dxa"/>
            <w:tcBorders>
              <w:bottom w:val="single" w:sz="8" w:space="0" w:color="FFFFFF"/>
            </w:tcBorders>
            <w:shd w:val="clear" w:color="auto" w:fill="4F81BD"/>
            <w:tcMar>
              <w:top w:w="20" w:type="dxa"/>
              <w:left w:w="20" w:type="dxa"/>
              <w:bottom w:w="0" w:type="dxa"/>
              <w:right w:w="20" w:type="dxa"/>
            </w:tcMar>
            <w:vAlign w:val="center"/>
          </w:tcPr>
          <w:p w:rsidR="007E3A9F" w:rsidRDefault="007E3A9F" w:rsidP="00077751">
            <w:pPr>
              <w:tabs>
                <w:tab w:val="left" w:pos="720"/>
              </w:tabs>
              <w:spacing w:line="240" w:lineRule="atLeast"/>
              <w:jc w:val="center"/>
              <w:outlineLvl w:val="0"/>
            </w:pPr>
            <w:r>
              <w:rPr>
                <w:rFonts w:ascii="Calibri" w:eastAsia="Arial Unicode MS" w:hAnsi="Calibri" w:cs="Arial Unicode MS"/>
                <w:b/>
                <w:bCs/>
                <w:color w:val="FFFFFF"/>
                <w:sz w:val="20"/>
                <w:szCs w:val="20"/>
              </w:rPr>
              <w:t>Cast ID</w:t>
            </w:r>
          </w:p>
        </w:tc>
        <w:tc>
          <w:tcPr>
            <w:tcW w:w="1511" w:type="dxa"/>
            <w:tcBorders>
              <w:bottom w:val="single" w:sz="8" w:space="0" w:color="FFFFFF"/>
            </w:tcBorders>
            <w:shd w:val="clear" w:color="auto" w:fill="4F81BD"/>
            <w:tcMar>
              <w:top w:w="20" w:type="dxa"/>
              <w:left w:w="20" w:type="dxa"/>
              <w:bottom w:w="0" w:type="dxa"/>
              <w:right w:w="20" w:type="dxa"/>
            </w:tcMar>
            <w:vAlign w:val="center"/>
          </w:tcPr>
          <w:p w:rsidR="007E3A9F" w:rsidRDefault="00077751" w:rsidP="00077751">
            <w:pPr>
              <w:spacing w:line="240" w:lineRule="atLeast"/>
              <w:jc w:val="center"/>
              <w:outlineLvl w:val="0"/>
            </w:pPr>
            <w:r>
              <w:rPr>
                <w:rFonts w:ascii="Calibri" w:eastAsia="Arial Unicode MS" w:hAnsi="Calibri" w:cs="Arial Unicode MS"/>
                <w:b/>
                <w:bCs/>
                <w:color w:val="FFFFFF"/>
                <w:sz w:val="20"/>
                <w:szCs w:val="20"/>
              </w:rPr>
              <w:t>R</w:t>
            </w:r>
            <w:r w:rsidR="007E3A9F">
              <w:rPr>
                <w:rFonts w:ascii="Calibri" w:eastAsia="Arial Unicode MS" w:hAnsi="Calibri" w:cs="Arial Unicode MS"/>
                <w:b/>
                <w:bCs/>
                <w:color w:val="FFFFFF"/>
                <w:sz w:val="20"/>
                <w:szCs w:val="20"/>
              </w:rPr>
              <w:t>osette bottle water</w:t>
            </w:r>
          </w:p>
        </w:tc>
        <w:tc>
          <w:tcPr>
            <w:tcW w:w="1511" w:type="dxa"/>
            <w:tcBorders>
              <w:bottom w:val="single" w:sz="8" w:space="0" w:color="FFFFFF"/>
            </w:tcBorders>
            <w:shd w:val="clear" w:color="auto" w:fill="4F81BD"/>
            <w:tcMar>
              <w:top w:w="20" w:type="dxa"/>
              <w:left w:w="20" w:type="dxa"/>
              <w:bottom w:w="0" w:type="dxa"/>
              <w:right w:w="20" w:type="dxa"/>
            </w:tcMar>
            <w:vAlign w:val="center"/>
          </w:tcPr>
          <w:p w:rsidR="007E3A9F" w:rsidRDefault="00077751" w:rsidP="00077751">
            <w:pPr>
              <w:tabs>
                <w:tab w:val="left" w:pos="720"/>
                <w:tab w:val="left" w:pos="1440"/>
                <w:tab w:val="left" w:pos="2160"/>
              </w:tabs>
              <w:spacing w:line="240" w:lineRule="atLeast"/>
              <w:jc w:val="center"/>
              <w:outlineLvl w:val="0"/>
            </w:pPr>
            <w:r>
              <w:rPr>
                <w:rFonts w:ascii="Calibri" w:eastAsia="Arial Unicode MS" w:hAnsi="Calibri" w:cs="Arial Unicode MS"/>
                <w:b/>
                <w:bCs/>
                <w:color w:val="FFFFFF"/>
                <w:sz w:val="20"/>
                <w:szCs w:val="20"/>
              </w:rPr>
              <w:t>R</w:t>
            </w:r>
            <w:r w:rsidR="007E3A9F">
              <w:rPr>
                <w:rFonts w:ascii="Calibri" w:eastAsia="Arial Unicode MS" w:hAnsi="Calibri" w:cs="Arial Unicode MS"/>
                <w:b/>
                <w:bCs/>
                <w:color w:val="FFFFFF"/>
                <w:sz w:val="20"/>
                <w:szCs w:val="20"/>
              </w:rPr>
              <w:t>osette bottle-net</w:t>
            </w:r>
          </w:p>
        </w:tc>
        <w:tc>
          <w:tcPr>
            <w:tcW w:w="1511" w:type="dxa"/>
            <w:tcBorders>
              <w:bottom w:val="single" w:sz="8" w:space="0" w:color="FFFFFF"/>
            </w:tcBorders>
            <w:shd w:val="clear" w:color="auto" w:fill="4F81BD"/>
            <w:tcMar>
              <w:top w:w="20" w:type="dxa"/>
              <w:left w:w="20" w:type="dxa"/>
              <w:bottom w:w="0" w:type="dxa"/>
              <w:right w:w="20" w:type="dxa"/>
            </w:tcMar>
            <w:vAlign w:val="center"/>
          </w:tcPr>
          <w:p w:rsidR="007E3A9F" w:rsidRDefault="00077751" w:rsidP="00077751">
            <w:pPr>
              <w:tabs>
                <w:tab w:val="left" w:pos="720"/>
                <w:tab w:val="left" w:pos="1440"/>
              </w:tabs>
              <w:spacing w:line="240" w:lineRule="atLeast"/>
              <w:jc w:val="center"/>
              <w:outlineLvl w:val="0"/>
            </w:pPr>
            <w:r>
              <w:rPr>
                <w:rFonts w:ascii="Calibri" w:eastAsia="Arial Unicode MS" w:hAnsi="Calibri" w:cs="Arial Unicode MS"/>
                <w:b/>
                <w:bCs/>
                <w:color w:val="FFFFFF"/>
                <w:sz w:val="20"/>
                <w:szCs w:val="20"/>
              </w:rPr>
              <w:t>P</w:t>
            </w:r>
            <w:r w:rsidR="007E3A9F">
              <w:rPr>
                <w:rFonts w:ascii="Calibri" w:eastAsia="Arial Unicode MS" w:hAnsi="Calibri" w:cs="Arial Unicode MS"/>
                <w:b/>
                <w:bCs/>
                <w:color w:val="FFFFFF"/>
                <w:sz w:val="20"/>
                <w:szCs w:val="20"/>
              </w:rPr>
              <w:t>hytoplankton net</w:t>
            </w:r>
          </w:p>
        </w:tc>
      </w:tr>
      <w:tr w:rsidR="00077751" w:rsidRPr="001B2BBC" w:rsidTr="001B2BBC">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Phytonet_002</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7F5B6C" w:rsidP="00077751">
            <w:pPr>
              <w:jc w:val="center"/>
              <w:outlineLvl w:val="0"/>
              <w:rPr>
                <w:sz w:val="20"/>
                <w:szCs w:val="20"/>
              </w:rPr>
            </w:pPr>
            <w:r>
              <w:rPr>
                <w:sz w:val="20"/>
                <w:szCs w:val="20"/>
              </w:rPr>
              <w:t>0-125 m</w:t>
            </w:r>
          </w:p>
        </w:tc>
      </w:tr>
      <w:tr w:rsidR="00077751" w:rsidRPr="001B2BBC" w:rsidTr="0007775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CTD_007</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5204CD" w:rsidP="00077751">
            <w:pPr>
              <w:tabs>
                <w:tab w:val="left" w:pos="720"/>
                <w:tab w:val="left" w:pos="1440"/>
                <w:tab w:val="left" w:pos="2160"/>
              </w:tabs>
              <w:jc w:val="center"/>
              <w:outlineLvl w:val="0"/>
              <w:rPr>
                <w:sz w:val="20"/>
                <w:szCs w:val="20"/>
              </w:rPr>
            </w:pPr>
            <w:r>
              <w:rPr>
                <w:sz w:val="20"/>
                <w:szCs w:val="20"/>
              </w:rPr>
              <w:t>100-450 m</w:t>
            </w:r>
          </w:p>
        </w:tc>
        <w:tc>
          <w:tcPr>
            <w:tcW w:w="1511" w:type="dxa"/>
            <w:tcBorders>
              <w:top w:val="single" w:sz="8" w:space="0" w:color="FFFFFF"/>
            </w:tcBorders>
            <w:shd w:val="clear" w:color="auto" w:fill="CED7E7"/>
            <w:tcMar>
              <w:top w:w="20" w:type="dxa"/>
              <w:left w:w="20" w:type="dxa"/>
              <w:bottom w:w="0" w:type="dxa"/>
              <w:right w:w="20" w:type="dxa"/>
            </w:tcMar>
            <w:vAlign w:val="center"/>
          </w:tcPr>
          <w:p w:rsidR="00077751" w:rsidRPr="001B2BBC" w:rsidRDefault="00077751" w:rsidP="00077751">
            <w:pPr>
              <w:jc w:val="center"/>
              <w:outlineLvl w:val="0"/>
              <w:rPr>
                <w:sz w:val="20"/>
                <w:szCs w:val="20"/>
              </w:rPr>
            </w:pPr>
          </w:p>
        </w:tc>
      </w:tr>
      <w:tr w:rsidR="00535542"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35542" w:rsidRPr="00795F95" w:rsidRDefault="00535542" w:rsidP="005204CD">
            <w:pPr>
              <w:jc w:val="center"/>
              <w:rPr>
                <w:rFonts w:ascii="Calibri" w:eastAsia="Arial Unicode MS" w:hAnsi="Calibri" w:cs="Arial Unicode MS"/>
                <w:sz w:val="20"/>
                <w:szCs w:val="20"/>
              </w:rP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35542" w:rsidRPr="001B2BBC" w:rsidRDefault="00535542"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tcBorders>
            <w:shd w:val="clear" w:color="auto" w:fill="E8ECF3"/>
            <w:tcMar>
              <w:top w:w="20" w:type="dxa"/>
              <w:left w:w="20" w:type="dxa"/>
              <w:bottom w:w="0" w:type="dxa"/>
              <w:right w:w="20" w:type="dxa"/>
            </w:tcMar>
            <w:vAlign w:val="center"/>
          </w:tcPr>
          <w:p w:rsidR="00535542" w:rsidRPr="001B2BBC" w:rsidRDefault="00535542" w:rsidP="005204CD">
            <w:pPr>
              <w:tabs>
                <w:tab w:val="left" w:pos="720"/>
              </w:tabs>
              <w:jc w:val="center"/>
              <w:outlineLvl w:val="0"/>
              <w:rPr>
                <w:rFonts w:ascii="Calibri" w:eastAsia="Arial Unicode MS" w:hAnsi="Calibri" w:cs="Arial Unicode MS"/>
                <w:sz w:val="20"/>
                <w:szCs w:val="20"/>
              </w:rPr>
            </w:pPr>
            <w:r>
              <w:rPr>
                <w:rFonts w:ascii="Calibri" w:eastAsia="Arial Unicode MS" w:hAnsi="Calibri" w:cs="Arial Unicode MS"/>
                <w:sz w:val="20"/>
                <w:szCs w:val="20"/>
              </w:rPr>
              <w:t>CTD_011</w:t>
            </w:r>
          </w:p>
        </w:tc>
        <w:tc>
          <w:tcPr>
            <w:tcW w:w="1511" w:type="dxa"/>
            <w:tcBorders>
              <w:top w:val="single" w:sz="8" w:space="0" w:color="FFFFFF"/>
            </w:tcBorders>
            <w:shd w:val="clear" w:color="auto" w:fill="E8ECF3"/>
            <w:tcMar>
              <w:top w:w="20" w:type="dxa"/>
              <w:left w:w="20" w:type="dxa"/>
              <w:bottom w:w="0" w:type="dxa"/>
              <w:right w:w="20" w:type="dxa"/>
            </w:tcMar>
            <w:vAlign w:val="center"/>
          </w:tcPr>
          <w:p w:rsidR="00535542" w:rsidRPr="001B2BBC" w:rsidRDefault="00535542"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35542" w:rsidRPr="001B2BBC" w:rsidRDefault="00535542" w:rsidP="005204CD">
            <w:pPr>
              <w:tabs>
                <w:tab w:val="left" w:pos="720"/>
                <w:tab w:val="left" w:pos="1440"/>
                <w:tab w:val="left" w:pos="2160"/>
              </w:tabs>
              <w:jc w:val="center"/>
              <w:outlineLvl w:val="0"/>
              <w:rPr>
                <w:sz w:val="20"/>
                <w:szCs w:val="20"/>
              </w:rPr>
            </w:pPr>
            <w:r>
              <w:rPr>
                <w:sz w:val="20"/>
                <w:szCs w:val="20"/>
              </w:rPr>
              <w:t>125-150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35542" w:rsidRDefault="00535542" w:rsidP="005204CD">
            <w:pPr>
              <w:jc w:val="center"/>
              <w:outlineLvl w:val="0"/>
              <w:rPr>
                <w:sz w:val="20"/>
                <w:szCs w:val="20"/>
              </w:rPr>
            </w:pP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4</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7F5B6C" w:rsidP="005204CD">
            <w:pPr>
              <w:jc w:val="center"/>
              <w:outlineLvl w:val="0"/>
              <w:rPr>
                <w:sz w:val="20"/>
                <w:szCs w:val="20"/>
              </w:rPr>
            </w:pPr>
            <w:r>
              <w:rPr>
                <w:sz w:val="20"/>
                <w:szCs w:val="20"/>
              </w:rPr>
              <w:t>0-125 m</w:t>
            </w: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13</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E9681B" w:rsidP="005204CD">
            <w:pPr>
              <w:jc w:val="center"/>
              <w:outlineLvl w:val="0"/>
              <w:rPr>
                <w:sz w:val="20"/>
                <w:szCs w:val="20"/>
              </w:rPr>
            </w:pPr>
            <w:r>
              <w:rPr>
                <w:sz w:val="20"/>
                <w:szCs w:val="20"/>
              </w:rPr>
              <w:t>3</w:t>
            </w:r>
            <w:r w:rsidR="005204CD">
              <w:rPr>
                <w:sz w:val="20"/>
                <w:szCs w:val="20"/>
              </w:rPr>
              <w:t xml:space="preserve"> depths</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r>
              <w:rPr>
                <w:sz w:val="20"/>
                <w:szCs w:val="20"/>
              </w:rPr>
              <w:t>125-</w:t>
            </w:r>
            <w:r w:rsidR="00535542">
              <w:rPr>
                <w:sz w:val="20"/>
                <w:szCs w:val="20"/>
              </w:rPr>
              <w:t>50</w:t>
            </w:r>
            <w:r>
              <w:rPr>
                <w:sz w:val="20"/>
                <w:szCs w:val="20"/>
              </w:rPr>
              <w:t>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17</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r>
              <w:rPr>
                <w:sz w:val="20"/>
                <w:szCs w:val="20"/>
              </w:rPr>
              <w:t>150-1900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r>
      <w:tr w:rsidR="005204CD" w:rsidRPr="001B2BBC"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18</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tabs>
                <w:tab w:val="left" w:pos="720"/>
                <w:tab w:val="left" w:pos="1440"/>
                <w:tab w:val="left" w:pos="2160"/>
              </w:tabs>
              <w:jc w:val="center"/>
              <w:outlineLvl w:val="0"/>
              <w:rPr>
                <w:sz w:val="20"/>
                <w:szCs w:val="20"/>
              </w:rPr>
            </w:pPr>
            <w:r>
              <w:rPr>
                <w:sz w:val="20"/>
                <w:szCs w:val="20"/>
              </w:rPr>
              <w:t>1900-4000 m</w:t>
            </w:r>
          </w:p>
        </w:tc>
        <w:tc>
          <w:tcPr>
            <w:tcW w:w="1511" w:type="dxa"/>
            <w:tcBorders>
              <w:top w:val="single" w:sz="8" w:space="0" w:color="FFFFFF"/>
            </w:tcBorders>
            <w:shd w:val="clear" w:color="auto" w:fill="E8ECF3"/>
            <w:tcMar>
              <w:top w:w="20" w:type="dxa"/>
              <w:left w:w="20" w:type="dxa"/>
              <w:bottom w:w="0" w:type="dxa"/>
              <w:right w:w="20" w:type="dxa"/>
            </w:tcMar>
            <w:vAlign w:val="center"/>
          </w:tcPr>
          <w:p w:rsidR="005204CD" w:rsidRPr="001B2BBC" w:rsidRDefault="005204CD" w:rsidP="005204CD">
            <w:pPr>
              <w:jc w:val="center"/>
              <w:outlineLvl w:val="0"/>
              <w:rPr>
                <w:sz w:val="20"/>
                <w:szCs w:val="20"/>
              </w:rPr>
            </w:pPr>
          </w:p>
        </w:tc>
      </w:tr>
      <w:tr w:rsidR="00644B19" w:rsidRPr="001B2BBC"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6</w:t>
            </w:r>
          </w:p>
        </w:tc>
        <w:tc>
          <w:tcPr>
            <w:tcW w:w="1511" w:type="dxa"/>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rsidR="00644B19" w:rsidRPr="001B2BBC" w:rsidRDefault="007F5B6C" w:rsidP="00644B19">
            <w:pPr>
              <w:jc w:val="center"/>
              <w:outlineLvl w:val="0"/>
              <w:rPr>
                <w:sz w:val="20"/>
                <w:szCs w:val="20"/>
              </w:rPr>
            </w:pPr>
            <w:r>
              <w:rPr>
                <w:sz w:val="20"/>
                <w:szCs w:val="20"/>
              </w:rPr>
              <w:t>0-125 m</w:t>
            </w:r>
          </w:p>
        </w:tc>
      </w:tr>
      <w:tr w:rsidR="00644B19" w:rsidRPr="001B2BBC"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shd w:val="clear" w:color="auto" w:fill="CED7E7"/>
            <w:tcMar>
              <w:top w:w="20" w:type="dxa"/>
              <w:left w:w="20" w:type="dxa"/>
              <w:bottom w:w="0" w:type="dxa"/>
              <w:right w:w="20" w:type="dxa"/>
            </w:tcMar>
            <w:vAlign w:val="center"/>
          </w:tcPr>
          <w:p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23</w:t>
            </w:r>
          </w:p>
        </w:tc>
        <w:tc>
          <w:tcPr>
            <w:tcW w:w="1511" w:type="dxa"/>
            <w:shd w:val="clear" w:color="auto" w:fill="CED7E7"/>
            <w:tcMar>
              <w:top w:w="20" w:type="dxa"/>
              <w:left w:w="20" w:type="dxa"/>
              <w:bottom w:w="0" w:type="dxa"/>
              <w:right w:w="20" w:type="dxa"/>
            </w:tcMar>
            <w:vAlign w:val="center"/>
          </w:tcPr>
          <w:p w:rsidR="00644B19" w:rsidRPr="001B2BBC" w:rsidRDefault="00E9681B" w:rsidP="00644B19">
            <w:pPr>
              <w:jc w:val="center"/>
              <w:outlineLvl w:val="0"/>
              <w:rPr>
                <w:sz w:val="20"/>
                <w:szCs w:val="20"/>
              </w:rPr>
            </w:pPr>
            <w:r>
              <w:rPr>
                <w:sz w:val="20"/>
                <w:szCs w:val="20"/>
              </w:rPr>
              <w:t>3</w:t>
            </w:r>
            <w:r w:rsidR="00644B19">
              <w:rPr>
                <w:sz w:val="20"/>
                <w:szCs w:val="20"/>
              </w:rPr>
              <w:t xml:space="preserve"> depths</w:t>
            </w:r>
          </w:p>
        </w:tc>
        <w:tc>
          <w:tcPr>
            <w:tcW w:w="1511" w:type="dxa"/>
            <w:shd w:val="clear" w:color="auto" w:fill="CED7E7"/>
            <w:tcMar>
              <w:top w:w="20" w:type="dxa"/>
              <w:left w:w="20" w:type="dxa"/>
              <w:bottom w:w="0" w:type="dxa"/>
              <w:right w:w="20" w:type="dxa"/>
            </w:tcMar>
            <w:vAlign w:val="center"/>
          </w:tcPr>
          <w:p w:rsidR="00644B19" w:rsidRPr="00C25ADF" w:rsidRDefault="00E9681B" w:rsidP="00644B19">
            <w:pPr>
              <w:tabs>
                <w:tab w:val="left" w:pos="720"/>
                <w:tab w:val="left" w:pos="1440"/>
                <w:tab w:val="left" w:pos="2160"/>
              </w:tabs>
              <w:jc w:val="center"/>
              <w:outlineLvl w:val="0"/>
              <w:rPr>
                <w:b/>
                <w:sz w:val="20"/>
                <w:szCs w:val="20"/>
              </w:rPr>
            </w:pPr>
            <w:r>
              <w:rPr>
                <w:sz w:val="20"/>
                <w:szCs w:val="20"/>
              </w:rPr>
              <w:t>125-500 m</w:t>
            </w:r>
          </w:p>
        </w:tc>
        <w:tc>
          <w:tcPr>
            <w:tcW w:w="1511" w:type="dxa"/>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r>
      <w:tr w:rsidR="00644B19" w:rsidRPr="001B2BBC" w:rsidTr="00E9681B">
        <w:tblPrEx>
          <w:shd w:val="clear" w:color="auto" w:fill="CED7E7"/>
        </w:tblPrEx>
        <w:trPr>
          <w:trHeight w:val="397"/>
          <w:jc w:val="center"/>
        </w:trPr>
        <w:tc>
          <w:tcPr>
            <w:tcW w:w="1320" w:type="dxa"/>
            <w:tcBorders>
              <w:bottom w:val="single" w:sz="8" w:space="0" w:color="FFFFFF"/>
            </w:tcBorders>
            <w:shd w:val="clear" w:color="auto" w:fill="CED7E7"/>
            <w:tcMar>
              <w:top w:w="20" w:type="dxa"/>
              <w:left w:w="20" w:type="dxa"/>
              <w:bottom w:w="0" w:type="dxa"/>
              <w:right w:w="20" w:type="dxa"/>
            </w:tcMar>
            <w:vAlign w:val="center"/>
          </w:tcPr>
          <w:p w:rsidR="00644B19" w:rsidRDefault="00644B19" w:rsidP="00644B19">
            <w:pPr>
              <w:jc w:val="center"/>
            </w:pPr>
            <w:r w:rsidRPr="00E12D44">
              <w:rPr>
                <w:rFonts w:ascii="Calibri" w:eastAsia="Arial Unicode MS" w:hAnsi="Calibri" w:cs="Arial Unicode MS"/>
                <w:sz w:val="20"/>
                <w:szCs w:val="20"/>
              </w:rPr>
              <w:t>M3</w:t>
            </w:r>
          </w:p>
        </w:tc>
        <w:tc>
          <w:tcPr>
            <w:tcW w:w="1657" w:type="dxa"/>
            <w:tcBorders>
              <w:bottom w:val="single" w:sz="8" w:space="0" w:color="FFFFFF"/>
            </w:tcBorders>
            <w:shd w:val="clear" w:color="auto" w:fill="CED7E7"/>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25</w:t>
            </w:r>
          </w:p>
        </w:tc>
        <w:tc>
          <w:tcPr>
            <w:tcW w:w="1511"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c>
          <w:tcPr>
            <w:tcW w:w="1511"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tabs>
                <w:tab w:val="left" w:pos="720"/>
                <w:tab w:val="left" w:pos="1440"/>
                <w:tab w:val="left" w:pos="2160"/>
              </w:tabs>
              <w:jc w:val="center"/>
              <w:outlineLvl w:val="0"/>
              <w:rPr>
                <w:sz w:val="20"/>
                <w:szCs w:val="20"/>
              </w:rPr>
            </w:pPr>
            <w:r>
              <w:rPr>
                <w:sz w:val="20"/>
                <w:szCs w:val="20"/>
              </w:rPr>
              <w:t>500-1500 m</w:t>
            </w:r>
          </w:p>
        </w:tc>
        <w:tc>
          <w:tcPr>
            <w:tcW w:w="1511" w:type="dxa"/>
            <w:tcBorders>
              <w:bottom w:val="single" w:sz="8" w:space="0" w:color="FFFFFF"/>
            </w:tcBorders>
            <w:shd w:val="clear" w:color="auto" w:fill="CED7E7"/>
            <w:tcMar>
              <w:top w:w="20" w:type="dxa"/>
              <w:left w:w="20" w:type="dxa"/>
              <w:bottom w:w="0" w:type="dxa"/>
              <w:right w:w="20" w:type="dxa"/>
            </w:tcMar>
            <w:vAlign w:val="center"/>
          </w:tcPr>
          <w:p w:rsidR="00644B19" w:rsidRPr="001B2BBC" w:rsidRDefault="00644B19" w:rsidP="00644B19">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M2_</w:t>
            </w:r>
            <w:r>
              <w:rPr>
                <w:rFonts w:ascii="Calibri" w:eastAsia="Arial Unicode MS" w:hAnsi="Calibri" w:cs="Arial Unicode MS"/>
                <w:sz w:val="20"/>
                <w:szCs w:val="20"/>
              </w:rPr>
              <w:t>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7</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M2_</w:t>
            </w:r>
            <w:r>
              <w:rPr>
                <w:rFonts w:ascii="Calibri" w:eastAsia="Arial Unicode MS" w:hAnsi="Calibri" w:cs="Arial Unicode MS"/>
                <w:sz w:val="20"/>
                <w:szCs w:val="20"/>
              </w:rPr>
              <w:t>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30</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125-450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E9681B">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35</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500-2500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E9681B">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Pr>
                <w:rFonts w:ascii="Calibri" w:eastAsia="Arial Unicode MS" w:hAnsi="Calibri" w:cs="Arial Unicode MS"/>
                <w:sz w:val="20"/>
                <w:szCs w:val="20"/>
              </w:rPr>
              <w:t>CTD_036</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60-125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795F95">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8</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795F95">
              <w:rPr>
                <w:rFonts w:ascii="Calibri" w:eastAsia="Arial Unicode MS" w:hAnsi="Calibri" w:cs="Arial Unicode MS"/>
                <w:sz w:val="20"/>
                <w:szCs w:val="20"/>
              </w:rPr>
              <w:t>M1</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38</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125-500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E9681B">
            <w:pPr>
              <w:jc w:val="center"/>
              <w:rPr>
                <w:rFonts w:ascii="Calibri" w:eastAsia="Arial Unicode MS" w:hAnsi="Calibri" w:cs="Arial Unicode MS"/>
                <w:sz w:val="20"/>
                <w:szCs w:val="20"/>
              </w:rPr>
            </w:pPr>
            <w:r w:rsidRPr="001B2BBC">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9</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42</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248-500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47</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500-1000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E9681B" w:rsidRPr="001B2BBC" w:rsidTr="00E9681B">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Pr>
                <w:rFonts w:ascii="Calibri" w:eastAsia="Arial Unicode MS" w:hAnsi="Calibri" w:cs="Arial Unicode MS"/>
                <w:sz w:val="20"/>
                <w:szCs w:val="20"/>
              </w:rPr>
              <w:t>M2_3</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12</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r>
              <w:rPr>
                <w:sz w:val="20"/>
                <w:szCs w:val="20"/>
              </w:rPr>
              <w:t>0-125 m</w:t>
            </w:r>
          </w:p>
        </w:tc>
      </w:tr>
      <w:tr w:rsidR="00E9681B" w:rsidRPr="001B2BBC" w:rsidTr="00C668B6">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jc w:val="center"/>
              <w:rPr>
                <w:rFonts w:ascii="Calibri" w:eastAsia="Arial Unicode MS" w:hAnsi="Calibri" w:cs="Arial Unicode MS"/>
                <w:sz w:val="20"/>
                <w:szCs w:val="20"/>
              </w:rPr>
            </w:pPr>
            <w:r>
              <w:rPr>
                <w:rFonts w:ascii="Calibri" w:eastAsia="Arial Unicode MS" w:hAnsi="Calibri" w:cs="Arial Unicode MS"/>
                <w:sz w:val="20"/>
                <w:szCs w:val="20"/>
              </w:rPr>
              <w:t>M2_3</w:t>
            </w:r>
          </w:p>
        </w:tc>
        <w:tc>
          <w:tcPr>
            <w:tcW w:w="1657" w:type="dxa"/>
            <w:tcBorders>
              <w:top w:val="single" w:sz="8" w:space="0" w:color="FFFFFF"/>
              <w:left w:val="single" w:sz="8" w:space="0" w:color="FFFFFF"/>
              <w:bottom w:val="single" w:sz="8" w:space="0" w:color="FFFFFF"/>
              <w:right w:val="single" w:sz="8" w:space="0" w:color="FFFFFF"/>
            </w:tcBorders>
            <w:shd w:val="clear" w:color="auto" w:fill="CED7E7"/>
            <w:vAlign w:val="center"/>
          </w:tcPr>
          <w:p w:rsidR="00E9681B" w:rsidRPr="001B2BBC"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E9681B" w:rsidRDefault="00E9681B"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53</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C668B6" w:rsidP="00C81EA3">
            <w:pPr>
              <w:jc w:val="center"/>
              <w:outlineLvl w:val="0"/>
              <w:rPr>
                <w:sz w:val="20"/>
                <w:szCs w:val="20"/>
              </w:rPr>
            </w:pPr>
            <w:r>
              <w:rPr>
                <w:sz w:val="20"/>
                <w:szCs w:val="20"/>
              </w:rPr>
              <w:t>3</w:t>
            </w:r>
            <w:r w:rsidR="00E9681B">
              <w:rPr>
                <w:sz w:val="20"/>
                <w:szCs w:val="20"/>
              </w:rPr>
              <w:t xml:space="preserve"> depths</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tabs>
                <w:tab w:val="left" w:pos="720"/>
                <w:tab w:val="left" w:pos="1440"/>
                <w:tab w:val="left" w:pos="2160"/>
              </w:tabs>
              <w:jc w:val="center"/>
              <w:outlineLvl w:val="0"/>
              <w:rPr>
                <w:sz w:val="20"/>
                <w:szCs w:val="20"/>
              </w:rPr>
            </w:pPr>
            <w:r>
              <w:rPr>
                <w:sz w:val="20"/>
                <w:szCs w:val="20"/>
              </w:rPr>
              <w:t>125-375 m</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Mar>
              <w:top w:w="20" w:type="dxa"/>
              <w:left w:w="20" w:type="dxa"/>
              <w:bottom w:w="0" w:type="dxa"/>
              <w:right w:w="20" w:type="dxa"/>
            </w:tcMar>
            <w:vAlign w:val="center"/>
          </w:tcPr>
          <w:p w:rsidR="00E9681B" w:rsidRPr="001B2BBC" w:rsidRDefault="00E9681B" w:rsidP="00C81EA3">
            <w:pPr>
              <w:jc w:val="center"/>
              <w:outlineLvl w:val="0"/>
              <w:rPr>
                <w:sz w:val="20"/>
                <w:szCs w:val="20"/>
              </w:rPr>
            </w:pPr>
          </w:p>
        </w:tc>
      </w:tr>
      <w:tr w:rsidR="00C668B6" w:rsidRPr="001B2BBC" w:rsidTr="00C668B6">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3_3</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C668B6" w:rsidRPr="001B2BBC"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14</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tabs>
                <w:tab w:val="left" w:pos="720"/>
                <w:tab w:val="left" w:pos="1440"/>
                <w:tab w:val="left" w:pos="2160"/>
              </w:tabs>
              <w:jc w:val="center"/>
              <w:outlineLvl w:val="0"/>
              <w:rPr>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r>
              <w:rPr>
                <w:sz w:val="20"/>
                <w:szCs w:val="20"/>
              </w:rPr>
              <w:t>0-125 m</w:t>
            </w:r>
          </w:p>
        </w:tc>
      </w:tr>
      <w:tr w:rsidR="00C668B6" w:rsidRPr="001B2BBC" w:rsidTr="00C668B6">
        <w:tblPrEx>
          <w:shd w:val="clear" w:color="auto" w:fill="CED7E7"/>
        </w:tblPrEx>
        <w:trPr>
          <w:trHeight w:val="397"/>
          <w:jc w:val="center"/>
        </w:trPr>
        <w:tc>
          <w:tcPr>
            <w:tcW w:w="1320" w:type="dxa"/>
            <w:tcBorders>
              <w:top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jc w:val="center"/>
              <w:rPr>
                <w:rFonts w:ascii="Calibri" w:eastAsia="Arial Unicode MS" w:hAnsi="Calibri" w:cs="Arial Unicode MS"/>
                <w:sz w:val="20"/>
                <w:szCs w:val="20"/>
              </w:rPr>
            </w:pPr>
            <w:r w:rsidRPr="00E12D44">
              <w:rPr>
                <w:rFonts w:ascii="Calibri" w:eastAsia="Arial Unicode MS" w:hAnsi="Calibri" w:cs="Arial Unicode MS"/>
                <w:sz w:val="20"/>
                <w:szCs w:val="20"/>
              </w:rPr>
              <w:t>M</w:t>
            </w:r>
            <w:r>
              <w:rPr>
                <w:rFonts w:ascii="Calibri" w:eastAsia="Arial Unicode MS" w:hAnsi="Calibri" w:cs="Arial Unicode MS"/>
                <w:sz w:val="20"/>
                <w:szCs w:val="20"/>
              </w:rPr>
              <w:t>3_3</w:t>
            </w:r>
          </w:p>
        </w:tc>
        <w:tc>
          <w:tcPr>
            <w:tcW w:w="1657" w:type="dxa"/>
            <w:tcBorders>
              <w:top w:val="single" w:sz="8" w:space="0" w:color="FFFFFF"/>
              <w:left w:val="single" w:sz="8" w:space="0" w:color="FFFFFF"/>
              <w:bottom w:val="single" w:sz="8" w:space="0" w:color="FFFFFF"/>
              <w:right w:val="single" w:sz="8" w:space="0" w:color="FFFFFF"/>
            </w:tcBorders>
            <w:shd w:val="clear" w:color="auto" w:fill="E8ECF3"/>
            <w:vAlign w:val="center"/>
          </w:tcPr>
          <w:p w:rsidR="00C668B6" w:rsidRPr="001B2BBC"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C668B6" w:rsidRDefault="00C668B6"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61</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r>
              <w:rPr>
                <w:sz w:val="20"/>
                <w:szCs w:val="20"/>
              </w:rPr>
              <w:t>3 depths</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tabs>
                <w:tab w:val="left" w:pos="720"/>
                <w:tab w:val="left" w:pos="1440"/>
                <w:tab w:val="left" w:pos="2160"/>
              </w:tabs>
              <w:jc w:val="center"/>
              <w:outlineLvl w:val="0"/>
              <w:rPr>
                <w:sz w:val="20"/>
                <w:szCs w:val="20"/>
              </w:rPr>
            </w:pPr>
            <w:r>
              <w:rPr>
                <w:sz w:val="20"/>
                <w:szCs w:val="20"/>
              </w:rPr>
              <w:t>125-500 m</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668B6" w:rsidRPr="001B2BBC" w:rsidRDefault="00C668B6" w:rsidP="00C81EA3">
            <w:pPr>
              <w:jc w:val="center"/>
              <w:outlineLvl w:val="0"/>
              <w:rPr>
                <w:sz w:val="20"/>
                <w:szCs w:val="20"/>
              </w:rPr>
            </w:pPr>
          </w:p>
        </w:tc>
      </w:tr>
    </w:tbl>
    <w:p w:rsidR="00CE2744" w:rsidRPr="00B36081" w:rsidRDefault="0035228D" w:rsidP="0037350C">
      <w:pPr>
        <w:pStyle w:val="Titre1"/>
        <w:pageBreakBefore/>
        <w:ind w:left="357" w:hanging="357"/>
        <w:rPr>
          <w:lang w:val="en-US"/>
        </w:rPr>
      </w:pPr>
      <w:r w:rsidRPr="00B36081">
        <w:rPr>
          <w:lang w:val="en-US"/>
        </w:rPr>
        <w:lastRenderedPageBreak/>
        <w:t>INSTRUMENTS</w:t>
      </w:r>
    </w:p>
    <w:p w:rsidR="00D5674E" w:rsidRPr="00BA58F6" w:rsidRDefault="00D5674E" w:rsidP="00D5674E">
      <w:pPr>
        <w:pStyle w:val="Paragraphestandard"/>
        <w:ind w:left="2410" w:hanging="1985"/>
      </w:pPr>
      <w:r w:rsidRPr="00BA58F6">
        <w:t>Instrument Type:</w:t>
      </w:r>
      <w:r w:rsidRPr="00BA58F6">
        <w:tab/>
      </w:r>
      <w:r w:rsidRPr="00BA58F6">
        <w:rPr>
          <w:b/>
        </w:rPr>
        <w:t>Inverted epifluorescence microscope</w:t>
      </w:r>
    </w:p>
    <w:p w:rsidR="00D5674E" w:rsidRPr="00BA58F6" w:rsidRDefault="00D5674E" w:rsidP="00D5674E">
      <w:pPr>
        <w:pStyle w:val="Paragraphestandard"/>
        <w:spacing w:before="0"/>
        <w:ind w:left="2410" w:hanging="1985"/>
      </w:pPr>
      <w:r w:rsidRPr="00BA58F6">
        <w:t>Manufacturer:</w:t>
      </w:r>
      <w:r w:rsidRPr="00BA58F6">
        <w:tab/>
      </w:r>
      <w:r w:rsidRPr="00BA58F6">
        <w:rPr>
          <w:b/>
        </w:rPr>
        <w:t>Nikon</w:t>
      </w:r>
    </w:p>
    <w:p w:rsidR="00D5674E" w:rsidRPr="00BA58F6" w:rsidRDefault="00D5674E" w:rsidP="00D5674E">
      <w:pPr>
        <w:pStyle w:val="Paragraphestandard"/>
        <w:spacing w:before="0"/>
        <w:ind w:left="2410" w:hanging="1985"/>
      </w:pPr>
      <w:r w:rsidRPr="00BA58F6">
        <w:t>Model:</w:t>
      </w:r>
      <w:r w:rsidRPr="00BA58F6">
        <w:tab/>
      </w:r>
      <w:r w:rsidRPr="00BA58F6">
        <w:rPr>
          <w:b/>
        </w:rPr>
        <w:t>TE–200</w:t>
      </w:r>
    </w:p>
    <w:p w:rsidR="00D5674E" w:rsidRPr="00BA58F6" w:rsidRDefault="00D5674E" w:rsidP="00D5674E">
      <w:pPr>
        <w:pStyle w:val="Paragraphestandard"/>
        <w:spacing w:before="0"/>
        <w:rPr>
          <w:b/>
        </w:rPr>
      </w:pPr>
      <w:r w:rsidRPr="00BA58F6">
        <w:t xml:space="preserve">Instrument Features / Calibration: </w:t>
      </w:r>
      <w:r w:rsidRPr="00BA58F6">
        <w:rPr>
          <w:b/>
        </w:rPr>
        <w:t>N/A</w:t>
      </w:r>
    </w:p>
    <w:p w:rsidR="00D5674E" w:rsidRPr="00BA58F6" w:rsidRDefault="00D5674E" w:rsidP="00D5674E">
      <w:pPr>
        <w:pStyle w:val="Paragraphestandard"/>
        <w:ind w:left="2410" w:hanging="1985"/>
      </w:pPr>
      <w:r w:rsidRPr="00BA58F6">
        <w:t>Instrument Type:</w:t>
      </w:r>
      <w:r w:rsidRPr="00BA58F6">
        <w:tab/>
      </w:r>
      <w:r w:rsidRPr="00BA58F6">
        <w:rPr>
          <w:b/>
        </w:rPr>
        <w:t>Inverted epifluorescence microscope</w:t>
      </w:r>
    </w:p>
    <w:p w:rsidR="00D5674E" w:rsidRPr="00BA58F6" w:rsidRDefault="00D5674E" w:rsidP="00D5674E">
      <w:pPr>
        <w:pStyle w:val="Paragraphestandard"/>
        <w:spacing w:before="0"/>
        <w:ind w:left="2410" w:hanging="1985"/>
      </w:pPr>
      <w:r w:rsidRPr="00BA58F6">
        <w:t>Manufacturer:</w:t>
      </w:r>
      <w:r w:rsidRPr="00BA58F6">
        <w:tab/>
      </w:r>
      <w:r w:rsidRPr="00BA58F6">
        <w:rPr>
          <w:b/>
        </w:rPr>
        <w:t>Zeiss</w:t>
      </w:r>
    </w:p>
    <w:p w:rsidR="00D5674E" w:rsidRPr="00BA58F6" w:rsidRDefault="00D5674E" w:rsidP="00D5674E">
      <w:pPr>
        <w:pStyle w:val="Paragraphestandard"/>
        <w:spacing w:before="0"/>
        <w:ind w:left="2410" w:hanging="1985"/>
      </w:pPr>
      <w:r w:rsidRPr="00BA58F6">
        <w:t>Model:</w:t>
      </w:r>
      <w:r w:rsidRPr="00BA58F6">
        <w:tab/>
      </w:r>
      <w:r w:rsidRPr="00BA58F6">
        <w:rPr>
          <w:b/>
        </w:rPr>
        <w:t>Primovert</w:t>
      </w:r>
    </w:p>
    <w:p w:rsidR="00D5674E" w:rsidRPr="00BA58F6" w:rsidRDefault="00D5674E" w:rsidP="00D5674E">
      <w:pPr>
        <w:pStyle w:val="Paragraphestandard"/>
        <w:spacing w:before="0"/>
        <w:rPr>
          <w:b/>
        </w:rPr>
      </w:pPr>
      <w:r w:rsidRPr="00BA58F6">
        <w:t xml:space="preserve">Instrument Features / Calibration: </w:t>
      </w:r>
      <w:r w:rsidRPr="00BA58F6">
        <w:rPr>
          <w:b/>
        </w:rPr>
        <w:t>N/A</w:t>
      </w:r>
    </w:p>
    <w:p w:rsidR="00D5674E" w:rsidRPr="00BA58F6" w:rsidRDefault="00D5674E" w:rsidP="00D5674E">
      <w:pPr>
        <w:pStyle w:val="Paragraphestandard"/>
        <w:ind w:left="2410" w:hanging="1985"/>
      </w:pPr>
      <w:r w:rsidRPr="00BA58F6">
        <w:t>Instrument Type:</w:t>
      </w:r>
      <w:r w:rsidRPr="00BA58F6">
        <w:tab/>
      </w:r>
      <w:r w:rsidRPr="00BA58F6">
        <w:rPr>
          <w:b/>
        </w:rPr>
        <w:t>Straight epifluorescence microscope</w:t>
      </w:r>
    </w:p>
    <w:p w:rsidR="00D5674E" w:rsidRPr="00BA58F6" w:rsidRDefault="00D5674E" w:rsidP="00D5674E">
      <w:pPr>
        <w:pStyle w:val="Paragraphestandard"/>
        <w:spacing w:before="0"/>
        <w:ind w:left="2410" w:hanging="1985"/>
      </w:pPr>
      <w:r w:rsidRPr="00BA58F6">
        <w:t>Manufacturer:</w:t>
      </w:r>
      <w:r w:rsidRPr="00BA58F6">
        <w:tab/>
      </w:r>
      <w:r w:rsidRPr="00BA58F6">
        <w:rPr>
          <w:b/>
        </w:rPr>
        <w:t>Zeiss</w:t>
      </w:r>
    </w:p>
    <w:p w:rsidR="00D5674E" w:rsidRPr="00BA58F6" w:rsidRDefault="00D5674E" w:rsidP="00D5674E">
      <w:pPr>
        <w:pStyle w:val="Paragraphestandard"/>
        <w:spacing w:before="0"/>
        <w:ind w:left="2410" w:hanging="1985"/>
      </w:pPr>
      <w:r w:rsidRPr="00BA58F6">
        <w:t>Model:</w:t>
      </w:r>
      <w:r w:rsidRPr="00BA58F6">
        <w:tab/>
      </w:r>
      <w:r w:rsidRPr="00BA58F6">
        <w:rPr>
          <w:b/>
        </w:rPr>
        <w:t>Axio Imager</w:t>
      </w:r>
    </w:p>
    <w:p w:rsidR="00D5674E" w:rsidRPr="00BA58F6" w:rsidRDefault="00D5674E" w:rsidP="00D5674E">
      <w:pPr>
        <w:pStyle w:val="Paragraphestandard"/>
        <w:spacing w:before="0"/>
        <w:rPr>
          <w:b/>
        </w:rPr>
      </w:pPr>
      <w:r w:rsidRPr="00BA58F6">
        <w:t xml:space="preserve">Instrument Features / Calibration: </w:t>
      </w:r>
      <w:r w:rsidRPr="00BA58F6">
        <w:rPr>
          <w:b/>
        </w:rPr>
        <w:t>N/A</w:t>
      </w:r>
    </w:p>
    <w:p w:rsidR="00D5674E" w:rsidRPr="00BA58F6" w:rsidRDefault="00D5674E" w:rsidP="00D5674E">
      <w:pPr>
        <w:pStyle w:val="Paragraphestandard"/>
        <w:ind w:left="2410" w:hanging="1985"/>
      </w:pPr>
      <w:r w:rsidRPr="00BA58F6">
        <w:t>Instrument Type:</w:t>
      </w:r>
      <w:r w:rsidRPr="00BA58F6">
        <w:tab/>
      </w:r>
      <w:r w:rsidRPr="00BA58F6">
        <w:rPr>
          <w:b/>
        </w:rPr>
        <w:t>Inverted microscopes</w:t>
      </w:r>
    </w:p>
    <w:p w:rsidR="00D5674E" w:rsidRPr="00BA58F6" w:rsidRDefault="00D5674E" w:rsidP="00D5674E">
      <w:pPr>
        <w:pStyle w:val="Paragraphestandard"/>
        <w:spacing w:before="0"/>
        <w:ind w:left="2410" w:hanging="1985"/>
      </w:pPr>
      <w:r w:rsidRPr="00BA58F6">
        <w:t>Manufacturer:</w:t>
      </w:r>
      <w:r w:rsidRPr="00BA58F6">
        <w:tab/>
      </w:r>
      <w:r w:rsidRPr="00BA58F6">
        <w:rPr>
          <w:b/>
        </w:rPr>
        <w:t>Zeiss</w:t>
      </w:r>
    </w:p>
    <w:p w:rsidR="00D5674E" w:rsidRPr="00BA58F6" w:rsidRDefault="00D5674E" w:rsidP="00D5674E">
      <w:pPr>
        <w:pStyle w:val="Paragraphestandard"/>
        <w:spacing w:before="0"/>
        <w:ind w:left="2410" w:hanging="1985"/>
      </w:pPr>
      <w:r w:rsidRPr="00BA58F6">
        <w:t>Model:</w:t>
      </w:r>
      <w:r w:rsidRPr="00BA58F6">
        <w:tab/>
      </w:r>
      <w:r w:rsidRPr="00BA58F6">
        <w:rPr>
          <w:b/>
        </w:rPr>
        <w:t>Axio Vert</w:t>
      </w:r>
    </w:p>
    <w:p w:rsidR="00D5674E" w:rsidRPr="00BA58F6" w:rsidRDefault="00D5674E" w:rsidP="00D5674E">
      <w:pPr>
        <w:pStyle w:val="Paragraphestandard"/>
        <w:spacing w:before="0"/>
        <w:rPr>
          <w:b/>
        </w:rPr>
      </w:pPr>
      <w:r w:rsidRPr="00BA58F6">
        <w:t xml:space="preserve">Instrument Features / Calibration: </w:t>
      </w:r>
      <w:r w:rsidRPr="00BA58F6">
        <w:rPr>
          <w:b/>
        </w:rPr>
        <w:t>N/A</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1D178F" w:rsidRPr="00FB5388" w:rsidRDefault="00BB35AC" w:rsidP="003C55D5">
      <w:pPr>
        <w:pStyle w:val="Paragraphestandard"/>
        <w:rPr>
          <w:rFonts w:cs="Arial"/>
          <w:lang w:eastAsia="fr-FR"/>
        </w:rPr>
      </w:pPr>
      <w:r w:rsidRPr="00FB5388">
        <w:rPr>
          <w:rFonts w:cs="Arial"/>
          <w:lang w:eastAsia="fr-FR"/>
        </w:rPr>
        <w:t xml:space="preserve">Seawater samples were collected </w:t>
      </w:r>
      <w:r w:rsidR="001D178F" w:rsidRPr="00FB5388">
        <w:rPr>
          <w:rFonts w:cs="Arial"/>
          <w:lang w:eastAsia="fr-FR"/>
        </w:rPr>
        <w:t xml:space="preserve">staining on board with Sytox Green a viability marker following Veldhuis </w:t>
      </w:r>
      <w:r w:rsidR="001D178F" w:rsidRPr="00FB5388">
        <w:rPr>
          <w:rFonts w:cs="Arial"/>
          <w:i/>
          <w:lang w:eastAsia="fr-FR"/>
        </w:rPr>
        <w:t>et al.</w:t>
      </w:r>
      <w:r w:rsidR="001D178F" w:rsidRPr="00FB5388">
        <w:rPr>
          <w:rFonts w:cs="Arial"/>
          <w:lang w:eastAsia="fr-FR"/>
        </w:rPr>
        <w:t xml:space="preserve"> (2001) and Zetsche </w:t>
      </w:r>
      <w:r w:rsidR="001D178F" w:rsidRPr="00FB5388">
        <w:rPr>
          <w:rFonts w:cs="Arial"/>
          <w:i/>
          <w:lang w:eastAsia="fr-FR"/>
        </w:rPr>
        <w:t>et al.</w:t>
      </w:r>
      <w:r w:rsidR="001D178F" w:rsidRPr="00FB5388">
        <w:rPr>
          <w:rFonts w:cs="Arial"/>
          <w:lang w:eastAsia="fr-FR"/>
        </w:rPr>
        <w:t xml:space="preserve"> (2012). </w:t>
      </w:r>
      <w:r w:rsidR="00FB5388" w:rsidRPr="00FB5388">
        <w:rPr>
          <w:rFonts w:cs="Arial"/>
          <w:lang w:eastAsia="fr-FR"/>
        </w:rPr>
        <w:t xml:space="preserve">For </w:t>
      </w:r>
      <w:r w:rsidR="00FB5388" w:rsidRPr="00FB5388">
        <w:t>bottle–nets and phytoplankton nets,</w:t>
      </w:r>
      <w:r w:rsidR="00FB5388" w:rsidRPr="00FB5388">
        <w:rPr>
          <w:rFonts w:cs="Arial"/>
          <w:lang w:eastAsia="fr-FR"/>
        </w:rPr>
        <w:t xml:space="preserve"> </w:t>
      </w:r>
      <w:r w:rsidR="001D178F" w:rsidRPr="00FB5388">
        <w:rPr>
          <w:rFonts w:cs="Arial"/>
          <w:lang w:eastAsia="fr-FR"/>
        </w:rPr>
        <w:t>1</w:t>
      </w:r>
      <w:r w:rsidR="00FB5388" w:rsidRPr="00FB5388">
        <w:rPr>
          <w:rFonts w:cs="Arial"/>
          <w:lang w:eastAsia="fr-FR"/>
        </w:rPr>
        <w:t xml:space="preserve"> </w:t>
      </w:r>
      <w:r w:rsidR="001D178F" w:rsidRPr="00FB5388">
        <w:rPr>
          <w:rFonts w:cs="Arial"/>
          <w:lang w:eastAsia="fr-FR"/>
        </w:rPr>
        <w:t xml:space="preserve">mL samples were immediately stained with 10 </w:t>
      </w:r>
      <w:r w:rsidR="00FB5388" w:rsidRPr="00FB5388">
        <w:rPr>
          <w:rFonts w:cs="Arial"/>
          <w:lang w:eastAsia="fr-FR"/>
        </w:rPr>
        <w:t>µ</w:t>
      </w:r>
      <w:r w:rsidR="001D178F" w:rsidRPr="00FB5388">
        <w:rPr>
          <w:rFonts w:cs="Arial"/>
          <w:lang w:eastAsia="fr-FR"/>
        </w:rPr>
        <w:t xml:space="preserve">L Sytox Green 500 </w:t>
      </w:r>
      <w:r w:rsidR="00FB5388" w:rsidRPr="00FB5388">
        <w:rPr>
          <w:rFonts w:cs="Arial"/>
          <w:lang w:eastAsia="fr-FR"/>
        </w:rPr>
        <w:t>µ</w:t>
      </w:r>
      <w:r w:rsidR="001D178F" w:rsidRPr="00FB5388">
        <w:rPr>
          <w:rFonts w:cs="Arial"/>
          <w:lang w:eastAsia="fr-FR"/>
        </w:rPr>
        <w:t>M for 30</w:t>
      </w:r>
      <w:r w:rsidR="00FB5388" w:rsidRPr="00FB5388">
        <w:rPr>
          <w:rFonts w:cs="Arial"/>
          <w:lang w:eastAsia="fr-FR"/>
        </w:rPr>
        <w:t xml:space="preserve"> min</w:t>
      </w:r>
      <w:r w:rsidR="001D178F" w:rsidRPr="00FB5388">
        <w:rPr>
          <w:rFonts w:cs="Arial"/>
          <w:lang w:eastAsia="fr-FR"/>
        </w:rPr>
        <w:t xml:space="preserve"> in the dark. </w:t>
      </w:r>
      <w:r w:rsidR="00FB5388" w:rsidRPr="00FB5388">
        <w:rPr>
          <w:rFonts w:cs="Arial"/>
          <w:lang w:eastAsia="fr-FR"/>
        </w:rPr>
        <w:t xml:space="preserve">For rosette bottles, </w:t>
      </w:r>
      <w:r w:rsidR="001D178F" w:rsidRPr="00FB5388">
        <w:rPr>
          <w:rFonts w:cs="Arial"/>
          <w:lang w:eastAsia="fr-FR"/>
        </w:rPr>
        <w:t xml:space="preserve">250 mL samples were collected at 3 depths and centrifuged down to 1 mL samples and then stained </w:t>
      </w:r>
      <w:r w:rsidR="00FB5388" w:rsidRPr="00FB5388">
        <w:rPr>
          <w:rFonts w:cs="Arial"/>
          <w:lang w:eastAsia="fr-FR"/>
        </w:rPr>
        <w:t>as above</w:t>
      </w:r>
      <w:r w:rsidR="001D178F" w:rsidRPr="00FB5388">
        <w:rPr>
          <w:rFonts w:cs="Arial"/>
          <w:lang w:eastAsia="fr-FR"/>
        </w:rPr>
        <w:t>.</w:t>
      </w:r>
    </w:p>
    <w:p w:rsidR="00AE2BD6" w:rsidRDefault="00AE2BD6" w:rsidP="00977224">
      <w:pPr>
        <w:pStyle w:val="Titre2"/>
      </w:pPr>
      <w:r>
        <w:t>Analytical procedure</w:t>
      </w:r>
    </w:p>
    <w:p w:rsidR="003C55D5" w:rsidRPr="00375414" w:rsidRDefault="00375414" w:rsidP="00D14DBE">
      <w:pPr>
        <w:pStyle w:val="Paragraphestandard"/>
        <w:rPr>
          <w:lang w:eastAsia="fr-FR"/>
        </w:rPr>
      </w:pPr>
      <w:r w:rsidRPr="00375414">
        <w:rPr>
          <w:rFonts w:cs="Arial"/>
          <w:lang w:eastAsia="fr-FR"/>
        </w:rPr>
        <w:t>Observation in epifluorescence microscopy was carried out onboard after 30 min and the total number of diatoms (full and empty cells) and the number of labelled cells (dead) were counted in a Sedgewick Rafter counting chamber</w:t>
      </w:r>
      <w:r w:rsidR="003C55D5" w:rsidRPr="00375414">
        <w:rPr>
          <w:u w:color="000000"/>
        </w:rPr>
        <w:t>.</w:t>
      </w:r>
    </w:p>
    <w:p w:rsidR="00AE2BD6" w:rsidRDefault="00AE2BD6" w:rsidP="003C55D5">
      <w:pPr>
        <w:pStyle w:val="Titre2"/>
      </w:pPr>
      <w:r>
        <w:t>Units</w:t>
      </w:r>
    </w:p>
    <w:p w:rsidR="00375414" w:rsidRPr="00BA58F6" w:rsidRDefault="00375414" w:rsidP="00375414">
      <w:pPr>
        <w:pStyle w:val="Listepersonnellepuces"/>
        <w:tabs>
          <w:tab w:val="left" w:pos="3261"/>
        </w:tabs>
      </w:pPr>
      <w:r w:rsidRPr="00BA58F6">
        <w:t>dead diatom cells</w:t>
      </w:r>
      <w:r w:rsidRPr="00BA58F6">
        <w:tab/>
        <w:t>% relative contribution to total cell number per taxon</w:t>
      </w:r>
    </w:p>
    <w:p w:rsidR="00375414" w:rsidRPr="00BA58F6" w:rsidRDefault="00375414" w:rsidP="00375414">
      <w:pPr>
        <w:pStyle w:val="Listepersonnellepuces"/>
        <w:tabs>
          <w:tab w:val="left" w:pos="3261"/>
        </w:tabs>
      </w:pPr>
      <w:r w:rsidRPr="00BA58F6">
        <w:t>dead empty frustules</w:t>
      </w:r>
      <w:r w:rsidRPr="00BA58F6">
        <w:tab/>
        <w:t>% relative contribution to total cell number per taxon</w:t>
      </w:r>
    </w:p>
    <w:p w:rsidR="00AE2BD6" w:rsidRPr="00D0498F" w:rsidRDefault="00AE2BD6" w:rsidP="00D0498F">
      <w:pPr>
        <w:pStyle w:val="Titre2"/>
      </w:pPr>
      <w:r w:rsidRPr="00D0498F">
        <w:t>Sensor precision</w:t>
      </w:r>
    </w:p>
    <w:p w:rsidR="00D0498F" w:rsidRPr="00BE10D1" w:rsidRDefault="003C55D5" w:rsidP="00BE10D1">
      <w:pPr>
        <w:pStyle w:val="Paragraphestandard"/>
      </w:pPr>
      <w:r>
        <w:t>N/A</w:t>
      </w:r>
    </w:p>
    <w:p w:rsidR="00AE2BD6" w:rsidRDefault="00AE2BD6" w:rsidP="00D0498F">
      <w:pPr>
        <w:pStyle w:val="Titre2"/>
      </w:pPr>
      <w:r w:rsidRPr="00AE2BD6">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t>Estimated Date of Delivery</w:t>
      </w:r>
    </w:p>
    <w:p w:rsidR="00551E4A" w:rsidRPr="00BA58F6" w:rsidRDefault="00375414" w:rsidP="003C55D5">
      <w:pPr>
        <w:pStyle w:val="Paragraphestandard"/>
      </w:pPr>
      <w:bookmarkStart w:id="0" w:name="_GoBack"/>
      <w:r w:rsidRPr="00BA58F6">
        <w:t>Data available (measurements made onboard)</w:t>
      </w:r>
    </w:p>
    <w:bookmarkEnd w:id="0"/>
    <w:p w:rsidR="00AE2BD6" w:rsidRPr="00365DEF" w:rsidRDefault="00D0498F" w:rsidP="00D0498F">
      <w:pPr>
        <w:pStyle w:val="Titre1"/>
        <w:rPr>
          <w:lang w:val="en-US"/>
        </w:rPr>
      </w:pPr>
      <w:r w:rsidRPr="00365DEF">
        <w:rPr>
          <w:lang w:val="en-US"/>
        </w:rPr>
        <w:lastRenderedPageBreak/>
        <w:t>BIBLIOGRAPHY</w:t>
      </w:r>
    </w:p>
    <w:p w:rsidR="00C81AC5" w:rsidRPr="000D75C1" w:rsidRDefault="00C81AC5" w:rsidP="00C81AC5">
      <w:pPr>
        <w:pStyle w:val="bibliographie"/>
        <w:spacing w:before="120"/>
        <w:ind w:left="992" w:hanging="992"/>
      </w:pPr>
      <w:r w:rsidRPr="00490CF3">
        <w:t>Veldhuis M.J.W., Kraay G.W.</w:t>
      </w:r>
      <w:r>
        <w:t>,</w:t>
      </w:r>
      <w:r w:rsidRPr="00490CF3">
        <w:t xml:space="preserve"> Timmermans K.R.</w:t>
      </w:r>
      <w:r>
        <w:t>, 2001.</w:t>
      </w:r>
      <w:r w:rsidRPr="00490CF3">
        <w:t xml:space="preserve"> Cell death in phytoplankton: correlation between changes in membrane permeability, photosynthetic activity, pigmentation and growth. </w:t>
      </w:r>
      <w:r w:rsidRPr="00A010E8">
        <w:rPr>
          <w:i/>
        </w:rPr>
        <w:t>Eur</w:t>
      </w:r>
      <w:r>
        <w:rPr>
          <w:i/>
        </w:rPr>
        <w:t>opean</w:t>
      </w:r>
      <w:r w:rsidRPr="00A010E8">
        <w:rPr>
          <w:i/>
        </w:rPr>
        <w:t xml:space="preserve"> J</w:t>
      </w:r>
      <w:r>
        <w:rPr>
          <w:i/>
        </w:rPr>
        <w:t>ournal of</w:t>
      </w:r>
      <w:r w:rsidRPr="00A010E8">
        <w:rPr>
          <w:i/>
        </w:rPr>
        <w:t xml:space="preserve"> Phycol</w:t>
      </w:r>
      <w:r>
        <w:rPr>
          <w:i/>
        </w:rPr>
        <w:t>ogy</w:t>
      </w:r>
      <w:r>
        <w:t>,</w:t>
      </w:r>
      <w:r w:rsidRPr="000D75C1">
        <w:t xml:space="preserve"> </w:t>
      </w:r>
      <w:r w:rsidRPr="000D75C1">
        <w:rPr>
          <w:b/>
        </w:rPr>
        <w:t>36</w:t>
      </w:r>
      <w:r w:rsidRPr="000D75C1">
        <w:t>, 167–177.</w:t>
      </w:r>
    </w:p>
    <w:p w:rsidR="00C81AC5" w:rsidRDefault="00C81AC5" w:rsidP="00C81AC5">
      <w:pPr>
        <w:pStyle w:val="bibliographie"/>
      </w:pPr>
    </w:p>
    <w:p w:rsidR="00C81AC5" w:rsidRPr="00A010E8" w:rsidRDefault="00C81AC5" w:rsidP="00C81AC5">
      <w:pPr>
        <w:pStyle w:val="bibliographie"/>
      </w:pPr>
      <w:r w:rsidRPr="00490CF3">
        <w:t>Zetsche E.M.</w:t>
      </w:r>
      <w:r>
        <w:t xml:space="preserve">, </w:t>
      </w:r>
      <w:r w:rsidRPr="00490CF3">
        <w:t>Meysman</w:t>
      </w:r>
      <w:r>
        <w:t xml:space="preserve"> </w:t>
      </w:r>
      <w:r w:rsidRPr="00490CF3">
        <w:t>F.J.R.</w:t>
      </w:r>
      <w:r>
        <w:t>, 2012.</w:t>
      </w:r>
      <w:r w:rsidRPr="00490CF3">
        <w:t xml:space="preserve"> Dead or alive? Viability assessment of micro- and mesoplankton. </w:t>
      </w:r>
      <w:r w:rsidRPr="00A010E8">
        <w:rPr>
          <w:i/>
        </w:rPr>
        <w:t>J</w:t>
      </w:r>
      <w:r>
        <w:rPr>
          <w:i/>
        </w:rPr>
        <w:t>ournal of</w:t>
      </w:r>
      <w:r w:rsidRPr="00A010E8">
        <w:rPr>
          <w:i/>
        </w:rPr>
        <w:t xml:space="preserve"> Plankton </w:t>
      </w:r>
      <w:r w:rsidRPr="00C81AC5">
        <w:rPr>
          <w:i/>
        </w:rPr>
        <w:t>Research</w:t>
      </w:r>
      <w:r>
        <w:t>,</w:t>
      </w:r>
      <w:r w:rsidRPr="000D75C1">
        <w:t xml:space="preserve"> </w:t>
      </w:r>
      <w:r w:rsidRPr="000D75C1">
        <w:rPr>
          <w:b/>
        </w:rPr>
        <w:t>34</w:t>
      </w:r>
      <w:r w:rsidRPr="000D75C1">
        <w:t>,</w:t>
      </w:r>
      <w:r>
        <w:t xml:space="preserve"> 493–509.</w:t>
      </w:r>
    </w:p>
    <w:p w:rsidR="00EA6FD9" w:rsidRPr="00C81AC5" w:rsidRDefault="00EA6FD9" w:rsidP="00D0498F">
      <w:pPr>
        <w:pBdr>
          <w:bottom w:val="single" w:sz="8" w:space="1" w:color="000000" w:themeColor="text1"/>
        </w:pBdr>
        <w:rPr>
          <w:lang w:val="en-US"/>
        </w:rPr>
      </w:pPr>
    </w:p>
    <w:sectPr w:rsidR="00EA6FD9" w:rsidRPr="00C81AC5" w:rsidSect="00CC27DB">
      <w:headerReference w:type="even" r:id="rId12"/>
      <w:headerReference w:type="default" r:id="rId13"/>
      <w:footerReference w:type="even" r:id="rId14"/>
      <w:footerReference w:type="default" r:id="rId15"/>
      <w:headerReference w:type="first" r:id="rId16"/>
      <w:footerReference w:type="first" r:id="rId17"/>
      <w:pgSz w:w="11900" w:h="16840"/>
      <w:pgMar w:top="1610" w:right="1418" w:bottom="863" w:left="1418"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19F" w:rsidRDefault="0039219F" w:rsidP="001400EB">
      <w:r>
        <w:separator/>
      </w:r>
    </w:p>
  </w:endnote>
  <w:endnote w:type="continuationSeparator" w:id="0">
    <w:p w:rsidR="0039219F" w:rsidRDefault="0039219F"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DB" w:rsidRDefault="00CC27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DB" w:rsidRDefault="00CC27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DB" w:rsidRDefault="00CC27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19F" w:rsidRDefault="0039219F" w:rsidP="001400EB">
      <w:r>
        <w:separator/>
      </w:r>
    </w:p>
  </w:footnote>
  <w:footnote w:type="continuationSeparator" w:id="0">
    <w:p w:rsidR="0039219F" w:rsidRDefault="0039219F"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DB" w:rsidRDefault="00CC27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DB" w:rsidRDefault="00CC27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3526D1" w:rsidTr="00062451">
      <w:trPr>
        <w:trHeight w:val="867"/>
      </w:trPr>
      <w:tc>
        <w:tcPr>
          <w:tcW w:w="1287" w:type="dxa"/>
          <w:vAlign w:val="center"/>
        </w:tcPr>
        <w:p w:rsidR="003526D1" w:rsidRDefault="003526D1" w:rsidP="00751E33">
          <w:r>
            <w:rPr>
              <w:noProof/>
            </w:rPr>
            <w:drawing>
              <wp:inline distT="0" distB="0" distL="0" distR="0" wp14:anchorId="0F2E5277" wp14:editId="7F1E6A9B">
                <wp:extent cx="576186" cy="503731"/>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3526D1" w:rsidRPr="001400EB" w:rsidRDefault="003526D1" w:rsidP="00751E33">
          <w:pPr>
            <w:rPr>
              <w:b/>
            </w:rPr>
          </w:pPr>
          <w:r w:rsidRPr="001400EB">
            <w:rPr>
              <w:rFonts w:ascii="Arial" w:hAnsi="Arial" w:cs="Arial"/>
              <w:b/>
              <w:color w:val="D9D9D9" w:themeColor="background1" w:themeShade="D9"/>
              <w:lang w:val="en-US"/>
            </w:rPr>
            <w:t>META-DATA FILE</w:t>
          </w:r>
        </w:p>
      </w:tc>
    </w:tr>
  </w:tbl>
  <w:p w:rsidR="003526D1" w:rsidRDefault="003526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344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624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ECD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F097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06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60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D22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A6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183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22E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4"/>
    <w:multiLevelType w:val="singleLevel"/>
    <w:tmpl w:val="00000004"/>
    <w:name w:val="WW8Num5"/>
    <w:lvl w:ilvl="0">
      <w:start w:val="2"/>
      <w:numFmt w:val="bullet"/>
      <w:lvlText w:val="-"/>
      <w:lvlJc w:val="left"/>
      <w:pPr>
        <w:tabs>
          <w:tab w:val="num" w:pos="0"/>
        </w:tabs>
        <w:ind w:left="720" w:hanging="360"/>
      </w:pPr>
      <w:rPr>
        <w:rFonts w:ascii="Calibri" w:hAnsi="Calibri" w:cs="Calibri" w:hint="default"/>
        <w:color w:val="000000"/>
        <w:lang w:val="en-US"/>
      </w:rPr>
    </w:lvl>
  </w:abstractNum>
  <w:abstractNum w:abstractNumId="12" w15:restartNumberingAfterBreak="0">
    <w:nsid w:val="04D353BE"/>
    <w:multiLevelType w:val="multilevel"/>
    <w:tmpl w:val="6DF02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2285F"/>
    <w:multiLevelType w:val="hybridMultilevel"/>
    <w:tmpl w:val="E50ECC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9A66B8"/>
    <w:multiLevelType w:val="hybridMultilevel"/>
    <w:tmpl w:val="BDB45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B412B1"/>
    <w:multiLevelType w:val="hybridMultilevel"/>
    <w:tmpl w:val="13AC2932"/>
    <w:lvl w:ilvl="0" w:tplc="AF70CB00">
      <w:start w:val="1"/>
      <w:numFmt w:val="bullet"/>
      <w:pStyle w:val="Listepersonnellepuces"/>
      <w:lvlText w:val=""/>
      <w:lvlJc w:val="left"/>
      <w:pPr>
        <w:ind w:left="1070" w:hanging="360"/>
      </w:pPr>
      <w:rPr>
        <w:rFonts w:ascii="Symbol" w:hAnsi="Symbol" w:hint="default"/>
        <w:sz w:val="16"/>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2" w15:restartNumberingAfterBreak="0">
    <w:nsid w:val="7C8302BA"/>
    <w:multiLevelType w:val="hybridMultilevel"/>
    <w:tmpl w:val="6DF022E4"/>
    <w:lvl w:ilvl="0" w:tplc="15884A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8"/>
  </w:num>
  <w:num w:numId="5">
    <w:abstractNumId w:val="17"/>
  </w:num>
  <w:num w:numId="6">
    <w:abstractNumId w:val="16"/>
  </w:num>
  <w:num w:numId="7">
    <w:abstractNumId w:val="20"/>
  </w:num>
  <w:num w:numId="8">
    <w:abstractNumId w:val="22"/>
  </w:num>
  <w:num w:numId="9">
    <w:abstractNumId w:val="12"/>
  </w:num>
  <w:num w:numId="10">
    <w:abstractNumId w:val="21"/>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 w:numId="21">
    <w:abstractNumId w:val="11"/>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Deep-Sea Res Part 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p5e5xvo2fse6esrtnpxe9srzxrate990t0&quot;&gt;Bibliographie_totale_IMac&lt;record-ids&gt;&lt;item&gt;11241&lt;/item&gt;&lt;/record-ids&gt;&lt;/item&gt;&lt;/Libraries&gt;"/>
  </w:docVars>
  <w:rsids>
    <w:rsidRoot w:val="00590B44"/>
    <w:rsid w:val="00002978"/>
    <w:rsid w:val="00040EA8"/>
    <w:rsid w:val="0005388D"/>
    <w:rsid w:val="00062451"/>
    <w:rsid w:val="00077751"/>
    <w:rsid w:val="00084C21"/>
    <w:rsid w:val="0008641A"/>
    <w:rsid w:val="00095DA6"/>
    <w:rsid w:val="000B083E"/>
    <w:rsid w:val="000B2A58"/>
    <w:rsid w:val="000F19F1"/>
    <w:rsid w:val="0012554A"/>
    <w:rsid w:val="001400EB"/>
    <w:rsid w:val="00141419"/>
    <w:rsid w:val="001462C4"/>
    <w:rsid w:val="001474C3"/>
    <w:rsid w:val="00165D0A"/>
    <w:rsid w:val="0018775D"/>
    <w:rsid w:val="00191710"/>
    <w:rsid w:val="001B2BBC"/>
    <w:rsid w:val="001C4546"/>
    <w:rsid w:val="001D178F"/>
    <w:rsid w:val="001E3E77"/>
    <w:rsid w:val="001E5EB9"/>
    <w:rsid w:val="0021508C"/>
    <w:rsid w:val="00220EE6"/>
    <w:rsid w:val="00242833"/>
    <w:rsid w:val="00244880"/>
    <w:rsid w:val="002A5510"/>
    <w:rsid w:val="002C2625"/>
    <w:rsid w:val="002C359B"/>
    <w:rsid w:val="002F5641"/>
    <w:rsid w:val="00347739"/>
    <w:rsid w:val="00350E25"/>
    <w:rsid w:val="0035228D"/>
    <w:rsid w:val="003526D1"/>
    <w:rsid w:val="00365DEF"/>
    <w:rsid w:val="0037350C"/>
    <w:rsid w:val="00374EFB"/>
    <w:rsid w:val="00375414"/>
    <w:rsid w:val="0039219F"/>
    <w:rsid w:val="003C55D5"/>
    <w:rsid w:val="003D27F9"/>
    <w:rsid w:val="003F53AC"/>
    <w:rsid w:val="0043781B"/>
    <w:rsid w:val="0046243C"/>
    <w:rsid w:val="00485FD3"/>
    <w:rsid w:val="00496457"/>
    <w:rsid w:val="004D419C"/>
    <w:rsid w:val="004F1AEF"/>
    <w:rsid w:val="0050128E"/>
    <w:rsid w:val="00501EC4"/>
    <w:rsid w:val="00513493"/>
    <w:rsid w:val="005204CD"/>
    <w:rsid w:val="00535542"/>
    <w:rsid w:val="00551E4A"/>
    <w:rsid w:val="00552D4B"/>
    <w:rsid w:val="00590B44"/>
    <w:rsid w:val="005A6C46"/>
    <w:rsid w:val="005C1FF8"/>
    <w:rsid w:val="005C3343"/>
    <w:rsid w:val="0060409C"/>
    <w:rsid w:val="00615AEB"/>
    <w:rsid w:val="0064095B"/>
    <w:rsid w:val="00644B19"/>
    <w:rsid w:val="00667154"/>
    <w:rsid w:val="00671FEB"/>
    <w:rsid w:val="00690084"/>
    <w:rsid w:val="006A7880"/>
    <w:rsid w:val="006C4DA4"/>
    <w:rsid w:val="006D2B5E"/>
    <w:rsid w:val="0073398B"/>
    <w:rsid w:val="00751E33"/>
    <w:rsid w:val="00784D76"/>
    <w:rsid w:val="007B1913"/>
    <w:rsid w:val="007E0A45"/>
    <w:rsid w:val="007E189B"/>
    <w:rsid w:val="007E3A9F"/>
    <w:rsid w:val="007F5B6C"/>
    <w:rsid w:val="00826084"/>
    <w:rsid w:val="00847BCE"/>
    <w:rsid w:val="008735E5"/>
    <w:rsid w:val="00877D9C"/>
    <w:rsid w:val="0088539F"/>
    <w:rsid w:val="008913AE"/>
    <w:rsid w:val="008953A5"/>
    <w:rsid w:val="008D189C"/>
    <w:rsid w:val="008F78F4"/>
    <w:rsid w:val="00900E02"/>
    <w:rsid w:val="0091497E"/>
    <w:rsid w:val="009718A8"/>
    <w:rsid w:val="00977224"/>
    <w:rsid w:val="009A7F58"/>
    <w:rsid w:val="009B1353"/>
    <w:rsid w:val="00A13E49"/>
    <w:rsid w:val="00A229BA"/>
    <w:rsid w:val="00A958F1"/>
    <w:rsid w:val="00AC1DA0"/>
    <w:rsid w:val="00AE2BD6"/>
    <w:rsid w:val="00AF5414"/>
    <w:rsid w:val="00AF766C"/>
    <w:rsid w:val="00B07E79"/>
    <w:rsid w:val="00B36081"/>
    <w:rsid w:val="00B86033"/>
    <w:rsid w:val="00B95F85"/>
    <w:rsid w:val="00BA58F6"/>
    <w:rsid w:val="00BB35AC"/>
    <w:rsid w:val="00BE10D1"/>
    <w:rsid w:val="00C049B3"/>
    <w:rsid w:val="00C25ADF"/>
    <w:rsid w:val="00C43865"/>
    <w:rsid w:val="00C54ED5"/>
    <w:rsid w:val="00C668B6"/>
    <w:rsid w:val="00C74C09"/>
    <w:rsid w:val="00C81AC5"/>
    <w:rsid w:val="00C84E7C"/>
    <w:rsid w:val="00C97615"/>
    <w:rsid w:val="00CA0C46"/>
    <w:rsid w:val="00CA6C51"/>
    <w:rsid w:val="00CC0D0B"/>
    <w:rsid w:val="00CC27DB"/>
    <w:rsid w:val="00CD38D1"/>
    <w:rsid w:val="00CE2744"/>
    <w:rsid w:val="00D0498F"/>
    <w:rsid w:val="00D077B4"/>
    <w:rsid w:val="00D14974"/>
    <w:rsid w:val="00D14DBE"/>
    <w:rsid w:val="00D31244"/>
    <w:rsid w:val="00D43A43"/>
    <w:rsid w:val="00D45156"/>
    <w:rsid w:val="00D539CE"/>
    <w:rsid w:val="00D5674E"/>
    <w:rsid w:val="00D74D4F"/>
    <w:rsid w:val="00D95330"/>
    <w:rsid w:val="00D959F7"/>
    <w:rsid w:val="00D96E84"/>
    <w:rsid w:val="00DC6C61"/>
    <w:rsid w:val="00DD3C00"/>
    <w:rsid w:val="00DD78A1"/>
    <w:rsid w:val="00E0670A"/>
    <w:rsid w:val="00E9681B"/>
    <w:rsid w:val="00EA6FD9"/>
    <w:rsid w:val="00EC2BFD"/>
    <w:rsid w:val="00EC4908"/>
    <w:rsid w:val="00EC5587"/>
    <w:rsid w:val="00F063D0"/>
    <w:rsid w:val="00F2112C"/>
    <w:rsid w:val="00F376EF"/>
    <w:rsid w:val="00F403AC"/>
    <w:rsid w:val="00F41DB0"/>
    <w:rsid w:val="00F743EC"/>
    <w:rsid w:val="00F75098"/>
    <w:rsid w:val="00F75CF8"/>
    <w:rsid w:val="00F8695F"/>
    <w:rsid w:val="00FA16DF"/>
    <w:rsid w:val="00FB3DF8"/>
    <w:rsid w:val="00FB5388"/>
    <w:rsid w:val="00FF0F96"/>
    <w:rsid w:val="00FF1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3C3DAB5-4A8A-414F-A76C-835142D6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7615"/>
  </w:style>
  <w:style w:type="paragraph" w:styleId="Titre1">
    <w:name w:val="heading 1"/>
    <w:basedOn w:val="Normal"/>
    <w:next w:val="Normal"/>
    <w:link w:val="Titre1Car"/>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paragraph" w:styleId="Titre3">
    <w:name w:val="heading 3"/>
    <w:basedOn w:val="Normal"/>
    <w:next w:val="Normal"/>
    <w:link w:val="Titre3Car"/>
    <w:unhideWhenUsed/>
    <w:qFormat/>
    <w:rsid w:val="00EA6FD9"/>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qFormat/>
    <w:rsid w:val="00551E4A"/>
    <w:pPr>
      <w:keepNext/>
      <w:tabs>
        <w:tab w:val="num" w:pos="0"/>
      </w:tabs>
      <w:suppressAutoHyphens/>
      <w:ind w:left="-720"/>
      <w:outlineLvl w:val="3"/>
    </w:pPr>
    <w:rPr>
      <w:rFonts w:ascii="Times New Roman" w:eastAsia="Times New Roman" w:hAnsi="Times New Roman" w:cs="Times New Roman"/>
      <w:i/>
      <w:iCs/>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styleId="Mentionnonrsolue">
    <w:name w:val="Unresolved Mention"/>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character" w:customStyle="1" w:styleId="style8">
    <w:name w:val="style8"/>
    <w:basedOn w:val="Policepardfaut"/>
    <w:rsid w:val="00F063D0"/>
  </w:style>
  <w:style w:type="paragraph" w:customStyle="1" w:styleId="EndNoteBibliographyTitle">
    <w:name w:val="EndNote Bibliography Title"/>
    <w:basedOn w:val="Normal"/>
    <w:link w:val="EndNoteBibliographyTitleCar"/>
    <w:rsid w:val="00EA6FD9"/>
    <w:pPr>
      <w:jc w:val="center"/>
    </w:pPr>
    <w:rPr>
      <w:rFonts w:ascii="Calibri" w:hAnsi="Calibri" w:cs="Calibri"/>
      <w:lang w:val="en-US"/>
    </w:rPr>
  </w:style>
  <w:style w:type="character" w:customStyle="1" w:styleId="EndNoteBibliographyTitleCar">
    <w:name w:val="EndNote Bibliography Title Car"/>
    <w:basedOn w:val="Policepardfaut"/>
    <w:link w:val="EndNoteBibliographyTitle"/>
    <w:rsid w:val="00EA6FD9"/>
    <w:rPr>
      <w:rFonts w:ascii="Calibri" w:hAnsi="Calibri" w:cs="Calibri"/>
      <w:lang w:val="en-US"/>
    </w:rPr>
  </w:style>
  <w:style w:type="paragraph" w:customStyle="1" w:styleId="EndNoteBibliography">
    <w:name w:val="EndNote Bibliography"/>
    <w:basedOn w:val="Normal"/>
    <w:link w:val="EndNoteBibliographyCar"/>
    <w:rsid w:val="00EA6FD9"/>
    <w:rPr>
      <w:rFonts w:ascii="Calibri" w:hAnsi="Calibri" w:cs="Calibri"/>
      <w:lang w:val="en-US"/>
    </w:rPr>
  </w:style>
  <w:style w:type="character" w:customStyle="1" w:styleId="EndNoteBibliographyCar">
    <w:name w:val="EndNote Bibliography Car"/>
    <w:basedOn w:val="Policepardfaut"/>
    <w:link w:val="EndNoteBibliography"/>
    <w:rsid w:val="00EA6FD9"/>
    <w:rPr>
      <w:rFonts w:ascii="Calibri" w:hAnsi="Calibri" w:cs="Calibri"/>
      <w:lang w:val="en-US"/>
    </w:rPr>
  </w:style>
  <w:style w:type="character" w:customStyle="1" w:styleId="Titre3Car">
    <w:name w:val="Titre 3 Car"/>
    <w:basedOn w:val="Policepardfaut"/>
    <w:link w:val="Titre3"/>
    <w:uiPriority w:val="9"/>
    <w:semiHidden/>
    <w:rsid w:val="00EA6FD9"/>
    <w:rPr>
      <w:rFonts w:asciiTheme="majorHAnsi" w:eastAsiaTheme="majorEastAsia" w:hAnsiTheme="majorHAnsi" w:cstheme="majorBidi"/>
      <w:color w:val="1F3763" w:themeColor="accent1" w:themeShade="7F"/>
    </w:rPr>
  </w:style>
  <w:style w:type="paragraph" w:customStyle="1" w:styleId="bibliographie">
    <w:name w:val="bibliographie"/>
    <w:basedOn w:val="Normal"/>
    <w:qFormat/>
    <w:rsid w:val="00C97615"/>
    <w:pPr>
      <w:widowControl w:val="0"/>
      <w:ind w:left="993" w:hanging="993"/>
      <w:jc w:val="both"/>
    </w:pPr>
    <w:rPr>
      <w:rFonts w:ascii="Arial" w:hAnsi="Arial"/>
      <w:sz w:val="22"/>
      <w:szCs w:val="22"/>
      <w:lang w:val="en-US"/>
    </w:rPr>
  </w:style>
  <w:style w:type="paragraph" w:customStyle="1" w:styleId="Listepersonnellepuces">
    <w:name w:val="Liste personnelle à puces"/>
    <w:basedOn w:val="Paragraphedeliste"/>
    <w:qFormat/>
    <w:rsid w:val="00551E4A"/>
    <w:pPr>
      <w:numPr>
        <w:numId w:val="10"/>
      </w:numPr>
      <w:ind w:left="709" w:hanging="218"/>
    </w:pPr>
    <w:rPr>
      <w:rFonts w:ascii="Arial" w:hAnsi="Arial" w:cs="Arial"/>
      <w:lang w:val="en-GB"/>
    </w:rPr>
  </w:style>
  <w:style w:type="character" w:customStyle="1" w:styleId="Titre4Car">
    <w:name w:val="Titre 4 Car"/>
    <w:basedOn w:val="Policepardfaut"/>
    <w:link w:val="Titre4"/>
    <w:rsid w:val="00551E4A"/>
    <w:rPr>
      <w:rFonts w:ascii="Times New Roman" w:eastAsia="Times New Roman" w:hAnsi="Times New Roman" w:cs="Times New Roman"/>
      <w:i/>
      <w:iCs/>
      <w:szCs w:val="20"/>
      <w:lang w:eastAsia="zh-CN"/>
    </w:rPr>
  </w:style>
  <w:style w:type="paragraph" w:styleId="NormalWeb">
    <w:name w:val="Normal (Web)"/>
    <w:basedOn w:val="Normal"/>
    <w:uiPriority w:val="99"/>
    <w:semiHidden/>
    <w:unhideWhenUsed/>
    <w:rsid w:val="00C81AC5"/>
    <w:pPr>
      <w:spacing w:before="100" w:beforeAutospacing="1" w:after="100" w:afterAutospacing="1"/>
    </w:pPr>
    <w:rPr>
      <w:rFonts w:ascii="Times New Roman" w:eastAsia="Calibri"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4541">
      <w:bodyDiv w:val="1"/>
      <w:marLeft w:val="0"/>
      <w:marRight w:val="0"/>
      <w:marTop w:val="0"/>
      <w:marBottom w:val="0"/>
      <w:divBdr>
        <w:top w:val="none" w:sz="0" w:space="0" w:color="auto"/>
        <w:left w:val="none" w:sz="0" w:space="0" w:color="auto"/>
        <w:bottom w:val="none" w:sz="0" w:space="0" w:color="auto"/>
        <w:right w:val="none" w:sz="0" w:space="0" w:color="auto"/>
      </w:divBdr>
    </w:div>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128254712">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341052947">
      <w:bodyDiv w:val="1"/>
      <w:marLeft w:val="0"/>
      <w:marRight w:val="0"/>
      <w:marTop w:val="0"/>
      <w:marBottom w:val="0"/>
      <w:divBdr>
        <w:top w:val="none" w:sz="0" w:space="0" w:color="auto"/>
        <w:left w:val="none" w:sz="0" w:space="0" w:color="auto"/>
        <w:bottom w:val="none" w:sz="0" w:space="0" w:color="auto"/>
        <w:right w:val="none" w:sz="0" w:space="0" w:color="auto"/>
      </w:divBdr>
    </w:div>
    <w:div w:id="500203225">
      <w:bodyDiv w:val="1"/>
      <w:marLeft w:val="0"/>
      <w:marRight w:val="0"/>
      <w:marTop w:val="0"/>
      <w:marBottom w:val="0"/>
      <w:divBdr>
        <w:top w:val="none" w:sz="0" w:space="0" w:color="auto"/>
        <w:left w:val="none" w:sz="0" w:space="0" w:color="auto"/>
        <w:bottom w:val="none" w:sz="0" w:space="0" w:color="auto"/>
        <w:right w:val="none" w:sz="0" w:space="0" w:color="auto"/>
      </w:divBdr>
    </w:div>
    <w:div w:id="948464905">
      <w:bodyDiv w:val="1"/>
      <w:marLeft w:val="0"/>
      <w:marRight w:val="0"/>
      <w:marTop w:val="0"/>
      <w:marBottom w:val="0"/>
      <w:divBdr>
        <w:top w:val="none" w:sz="0" w:space="0" w:color="auto"/>
        <w:left w:val="none" w:sz="0" w:space="0" w:color="auto"/>
        <w:bottom w:val="none" w:sz="0" w:space="0" w:color="auto"/>
        <w:right w:val="none" w:sz="0" w:space="0" w:color="auto"/>
      </w:divBdr>
    </w:div>
    <w:div w:id="133229008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647005924">
      <w:bodyDiv w:val="1"/>
      <w:marLeft w:val="0"/>
      <w:marRight w:val="0"/>
      <w:marTop w:val="0"/>
      <w:marBottom w:val="0"/>
      <w:divBdr>
        <w:top w:val="none" w:sz="0" w:space="0" w:color="auto"/>
        <w:left w:val="none" w:sz="0" w:space="0" w:color="auto"/>
        <w:bottom w:val="none" w:sz="0" w:space="0" w:color="auto"/>
        <w:right w:val="none" w:sz="0" w:space="0" w:color="auto"/>
      </w:divBdr>
    </w:div>
    <w:div w:id="1653868109">
      <w:bodyDiv w:val="1"/>
      <w:marLeft w:val="0"/>
      <w:marRight w:val="0"/>
      <w:marTop w:val="0"/>
      <w:marBottom w:val="0"/>
      <w:divBdr>
        <w:top w:val="none" w:sz="0" w:space="0" w:color="auto"/>
        <w:left w:val="none" w:sz="0" w:space="0" w:color="auto"/>
        <w:bottom w:val="none" w:sz="0" w:space="0" w:color="auto"/>
        <w:right w:val="none" w:sz="0" w:space="0" w:color="auto"/>
      </w:divBdr>
      <w:divsChild>
        <w:div w:id="183710918">
          <w:marLeft w:val="0"/>
          <w:marRight w:val="0"/>
          <w:marTop w:val="0"/>
          <w:marBottom w:val="0"/>
          <w:divBdr>
            <w:top w:val="none" w:sz="0" w:space="0" w:color="auto"/>
            <w:left w:val="none" w:sz="0" w:space="0" w:color="auto"/>
            <w:bottom w:val="none" w:sz="0" w:space="0" w:color="auto"/>
            <w:right w:val="none" w:sz="0" w:space="0" w:color="auto"/>
          </w:divBdr>
          <w:divsChild>
            <w:div w:id="151873313">
              <w:marLeft w:val="0"/>
              <w:marRight w:val="0"/>
              <w:marTop w:val="0"/>
              <w:marBottom w:val="0"/>
              <w:divBdr>
                <w:top w:val="none" w:sz="0" w:space="0" w:color="auto"/>
                <w:left w:val="none" w:sz="0" w:space="0" w:color="auto"/>
                <w:bottom w:val="none" w:sz="0" w:space="0" w:color="auto"/>
                <w:right w:val="none" w:sz="0" w:space="0" w:color="auto"/>
              </w:divBdr>
              <w:divsChild>
                <w:div w:id="677973600">
                  <w:marLeft w:val="0"/>
                  <w:marRight w:val="0"/>
                  <w:marTop w:val="0"/>
                  <w:marBottom w:val="0"/>
                  <w:divBdr>
                    <w:top w:val="none" w:sz="0" w:space="0" w:color="auto"/>
                    <w:left w:val="none" w:sz="0" w:space="0" w:color="auto"/>
                    <w:bottom w:val="none" w:sz="0" w:space="0" w:color="auto"/>
                    <w:right w:val="none" w:sz="0" w:space="0" w:color="auto"/>
                  </w:divBdr>
                  <w:divsChild>
                    <w:div w:id="1028947162">
                      <w:marLeft w:val="0"/>
                      <w:marRight w:val="0"/>
                      <w:marTop w:val="0"/>
                      <w:marBottom w:val="0"/>
                      <w:divBdr>
                        <w:top w:val="none" w:sz="0" w:space="0" w:color="auto"/>
                        <w:left w:val="none" w:sz="0" w:space="0" w:color="auto"/>
                        <w:bottom w:val="none" w:sz="0" w:space="0" w:color="auto"/>
                        <w:right w:val="none" w:sz="0" w:space="0" w:color="auto"/>
                      </w:divBdr>
                    </w:div>
                    <w:div w:id="13691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00811">
          <w:marLeft w:val="0"/>
          <w:marRight w:val="0"/>
          <w:marTop w:val="0"/>
          <w:marBottom w:val="0"/>
          <w:divBdr>
            <w:top w:val="none" w:sz="0" w:space="0" w:color="auto"/>
            <w:left w:val="none" w:sz="0" w:space="0" w:color="auto"/>
            <w:bottom w:val="none" w:sz="0" w:space="0" w:color="auto"/>
            <w:right w:val="none" w:sz="0" w:space="0" w:color="auto"/>
          </w:divBdr>
          <w:divsChild>
            <w:div w:id="1557083577">
              <w:marLeft w:val="0"/>
              <w:marRight w:val="0"/>
              <w:marTop w:val="0"/>
              <w:marBottom w:val="0"/>
              <w:divBdr>
                <w:top w:val="none" w:sz="0" w:space="0" w:color="auto"/>
                <w:left w:val="none" w:sz="0" w:space="0" w:color="auto"/>
                <w:bottom w:val="none" w:sz="0" w:space="0" w:color="auto"/>
                <w:right w:val="none" w:sz="0" w:space="0" w:color="auto"/>
              </w:divBdr>
              <w:divsChild>
                <w:div w:id="1477451634">
                  <w:marLeft w:val="0"/>
                  <w:marRight w:val="0"/>
                  <w:marTop w:val="0"/>
                  <w:marBottom w:val="0"/>
                  <w:divBdr>
                    <w:top w:val="none" w:sz="0" w:space="0" w:color="auto"/>
                    <w:left w:val="none" w:sz="0" w:space="0" w:color="auto"/>
                    <w:bottom w:val="none" w:sz="0" w:space="0" w:color="auto"/>
                    <w:right w:val="none" w:sz="0" w:space="0" w:color="auto"/>
                  </w:divBdr>
                </w:div>
                <w:div w:id="1490094012">
                  <w:marLeft w:val="0"/>
                  <w:marRight w:val="0"/>
                  <w:marTop w:val="0"/>
                  <w:marBottom w:val="0"/>
                  <w:divBdr>
                    <w:top w:val="none" w:sz="0" w:space="0" w:color="auto"/>
                    <w:left w:val="none" w:sz="0" w:space="0" w:color="auto"/>
                    <w:bottom w:val="none" w:sz="0" w:space="0" w:color="auto"/>
                    <w:right w:val="none" w:sz="0" w:space="0" w:color="auto"/>
                  </w:divBdr>
                </w:div>
                <w:div w:id="8436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8289">
      <w:bodyDiv w:val="1"/>
      <w:marLeft w:val="0"/>
      <w:marRight w:val="0"/>
      <w:marTop w:val="0"/>
      <w:marBottom w:val="0"/>
      <w:divBdr>
        <w:top w:val="none" w:sz="0" w:space="0" w:color="auto"/>
        <w:left w:val="none" w:sz="0" w:space="0" w:color="auto"/>
        <w:bottom w:val="none" w:sz="0" w:space="0" w:color="auto"/>
        <w:right w:val="none" w:sz="0" w:space="0" w:color="auto"/>
      </w:divBdr>
      <w:divsChild>
        <w:div w:id="555557000">
          <w:marLeft w:val="0"/>
          <w:marRight w:val="0"/>
          <w:marTop w:val="0"/>
          <w:marBottom w:val="0"/>
          <w:divBdr>
            <w:top w:val="none" w:sz="0" w:space="0" w:color="auto"/>
            <w:left w:val="none" w:sz="0" w:space="0" w:color="auto"/>
            <w:bottom w:val="none" w:sz="0" w:space="0" w:color="auto"/>
            <w:right w:val="none" w:sz="0" w:space="0" w:color="auto"/>
          </w:divBdr>
          <w:divsChild>
            <w:div w:id="2041004891">
              <w:marLeft w:val="0"/>
              <w:marRight w:val="0"/>
              <w:marTop w:val="0"/>
              <w:marBottom w:val="0"/>
              <w:divBdr>
                <w:top w:val="none" w:sz="0" w:space="0" w:color="auto"/>
                <w:left w:val="none" w:sz="0" w:space="0" w:color="auto"/>
                <w:bottom w:val="none" w:sz="0" w:space="0" w:color="auto"/>
                <w:right w:val="none" w:sz="0" w:space="0" w:color="auto"/>
              </w:divBdr>
              <w:divsChild>
                <w:div w:id="2053650262">
                  <w:marLeft w:val="0"/>
                  <w:marRight w:val="0"/>
                  <w:marTop w:val="0"/>
                  <w:marBottom w:val="0"/>
                  <w:divBdr>
                    <w:top w:val="none" w:sz="0" w:space="0" w:color="auto"/>
                    <w:left w:val="none" w:sz="0" w:space="0" w:color="auto"/>
                    <w:bottom w:val="none" w:sz="0" w:space="0" w:color="auto"/>
                    <w:right w:val="none" w:sz="0" w:space="0" w:color="auto"/>
                  </w:divBdr>
                  <w:divsChild>
                    <w:div w:id="233394495">
                      <w:marLeft w:val="0"/>
                      <w:marRight w:val="0"/>
                      <w:marTop w:val="0"/>
                      <w:marBottom w:val="0"/>
                      <w:divBdr>
                        <w:top w:val="none" w:sz="0" w:space="0" w:color="auto"/>
                        <w:left w:val="none" w:sz="0" w:space="0" w:color="auto"/>
                        <w:bottom w:val="none" w:sz="0" w:space="0" w:color="auto"/>
                        <w:right w:val="none" w:sz="0" w:space="0" w:color="auto"/>
                      </w:divBdr>
                    </w:div>
                    <w:div w:id="20111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3121">
          <w:marLeft w:val="0"/>
          <w:marRight w:val="0"/>
          <w:marTop w:val="0"/>
          <w:marBottom w:val="0"/>
          <w:divBdr>
            <w:top w:val="none" w:sz="0" w:space="0" w:color="auto"/>
            <w:left w:val="none" w:sz="0" w:space="0" w:color="auto"/>
            <w:bottom w:val="none" w:sz="0" w:space="0" w:color="auto"/>
            <w:right w:val="none" w:sz="0" w:space="0" w:color="auto"/>
          </w:divBdr>
          <w:divsChild>
            <w:div w:id="170923765">
              <w:marLeft w:val="0"/>
              <w:marRight w:val="0"/>
              <w:marTop w:val="0"/>
              <w:marBottom w:val="0"/>
              <w:divBdr>
                <w:top w:val="none" w:sz="0" w:space="0" w:color="auto"/>
                <w:left w:val="none" w:sz="0" w:space="0" w:color="auto"/>
                <w:bottom w:val="none" w:sz="0" w:space="0" w:color="auto"/>
                <w:right w:val="none" w:sz="0" w:space="0" w:color="auto"/>
              </w:divBdr>
              <w:divsChild>
                <w:div w:id="600334344">
                  <w:marLeft w:val="0"/>
                  <w:marRight w:val="0"/>
                  <w:marTop w:val="0"/>
                  <w:marBottom w:val="0"/>
                  <w:divBdr>
                    <w:top w:val="none" w:sz="0" w:space="0" w:color="auto"/>
                    <w:left w:val="none" w:sz="0" w:space="0" w:color="auto"/>
                    <w:bottom w:val="none" w:sz="0" w:space="0" w:color="auto"/>
                    <w:right w:val="none" w:sz="0" w:space="0" w:color="auto"/>
                  </w:divBdr>
                </w:div>
                <w:div w:id="818887784">
                  <w:marLeft w:val="0"/>
                  <w:marRight w:val="0"/>
                  <w:marTop w:val="0"/>
                  <w:marBottom w:val="0"/>
                  <w:divBdr>
                    <w:top w:val="none" w:sz="0" w:space="0" w:color="auto"/>
                    <w:left w:val="none" w:sz="0" w:space="0" w:color="auto"/>
                    <w:bottom w:val="none" w:sz="0" w:space="0" w:color="auto"/>
                    <w:right w:val="none" w:sz="0" w:space="0" w:color="auto"/>
                  </w:divBdr>
                </w:div>
                <w:div w:id="18688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6176">
      <w:bodyDiv w:val="1"/>
      <w:marLeft w:val="0"/>
      <w:marRight w:val="0"/>
      <w:marTop w:val="0"/>
      <w:marBottom w:val="0"/>
      <w:divBdr>
        <w:top w:val="none" w:sz="0" w:space="0" w:color="auto"/>
        <w:left w:val="none" w:sz="0" w:space="0" w:color="auto"/>
        <w:bottom w:val="none" w:sz="0" w:space="0" w:color="auto"/>
        <w:right w:val="none" w:sz="0" w:space="0" w:color="auto"/>
      </w:divBdr>
      <w:divsChild>
        <w:div w:id="1913077059">
          <w:marLeft w:val="0"/>
          <w:marRight w:val="0"/>
          <w:marTop w:val="0"/>
          <w:marBottom w:val="0"/>
          <w:divBdr>
            <w:top w:val="none" w:sz="0" w:space="0" w:color="auto"/>
            <w:left w:val="none" w:sz="0" w:space="0" w:color="auto"/>
            <w:bottom w:val="none" w:sz="0" w:space="0" w:color="auto"/>
            <w:right w:val="none" w:sz="0" w:space="0" w:color="auto"/>
          </w:divBdr>
          <w:divsChild>
            <w:div w:id="804010354">
              <w:marLeft w:val="0"/>
              <w:marRight w:val="0"/>
              <w:marTop w:val="0"/>
              <w:marBottom w:val="0"/>
              <w:divBdr>
                <w:top w:val="none" w:sz="0" w:space="0" w:color="auto"/>
                <w:left w:val="none" w:sz="0" w:space="0" w:color="auto"/>
                <w:bottom w:val="none" w:sz="0" w:space="0" w:color="auto"/>
                <w:right w:val="none" w:sz="0" w:space="0" w:color="auto"/>
              </w:divBdr>
              <w:divsChild>
                <w:div w:id="241989885">
                  <w:marLeft w:val="0"/>
                  <w:marRight w:val="0"/>
                  <w:marTop w:val="0"/>
                  <w:marBottom w:val="0"/>
                  <w:divBdr>
                    <w:top w:val="none" w:sz="0" w:space="0" w:color="auto"/>
                    <w:left w:val="none" w:sz="0" w:space="0" w:color="auto"/>
                    <w:bottom w:val="none" w:sz="0" w:space="0" w:color="auto"/>
                    <w:right w:val="none" w:sz="0" w:space="0" w:color="auto"/>
                  </w:divBdr>
                  <w:divsChild>
                    <w:div w:id="645742209">
                      <w:marLeft w:val="0"/>
                      <w:marRight w:val="0"/>
                      <w:marTop w:val="0"/>
                      <w:marBottom w:val="0"/>
                      <w:divBdr>
                        <w:top w:val="none" w:sz="0" w:space="0" w:color="auto"/>
                        <w:left w:val="none" w:sz="0" w:space="0" w:color="auto"/>
                        <w:bottom w:val="none" w:sz="0" w:space="0" w:color="auto"/>
                        <w:right w:val="none" w:sz="0" w:space="0" w:color="auto"/>
                      </w:divBdr>
                    </w:div>
                    <w:div w:id="19363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2987">
          <w:marLeft w:val="0"/>
          <w:marRight w:val="0"/>
          <w:marTop w:val="0"/>
          <w:marBottom w:val="0"/>
          <w:divBdr>
            <w:top w:val="none" w:sz="0" w:space="0" w:color="auto"/>
            <w:left w:val="none" w:sz="0" w:space="0" w:color="auto"/>
            <w:bottom w:val="none" w:sz="0" w:space="0" w:color="auto"/>
            <w:right w:val="none" w:sz="0" w:space="0" w:color="auto"/>
          </w:divBdr>
          <w:divsChild>
            <w:div w:id="1624336989">
              <w:marLeft w:val="0"/>
              <w:marRight w:val="0"/>
              <w:marTop w:val="0"/>
              <w:marBottom w:val="0"/>
              <w:divBdr>
                <w:top w:val="none" w:sz="0" w:space="0" w:color="auto"/>
                <w:left w:val="none" w:sz="0" w:space="0" w:color="auto"/>
                <w:bottom w:val="none" w:sz="0" w:space="0" w:color="auto"/>
                <w:right w:val="none" w:sz="0" w:space="0" w:color="auto"/>
              </w:divBdr>
              <w:divsChild>
                <w:div w:id="29844761">
                  <w:marLeft w:val="0"/>
                  <w:marRight w:val="0"/>
                  <w:marTop w:val="0"/>
                  <w:marBottom w:val="0"/>
                  <w:divBdr>
                    <w:top w:val="none" w:sz="0" w:space="0" w:color="auto"/>
                    <w:left w:val="none" w:sz="0" w:space="0" w:color="auto"/>
                    <w:bottom w:val="none" w:sz="0" w:space="0" w:color="auto"/>
                    <w:right w:val="none" w:sz="0" w:space="0" w:color="auto"/>
                  </w:divBdr>
                </w:div>
                <w:div w:id="424494065">
                  <w:marLeft w:val="0"/>
                  <w:marRight w:val="0"/>
                  <w:marTop w:val="0"/>
                  <w:marBottom w:val="0"/>
                  <w:divBdr>
                    <w:top w:val="none" w:sz="0" w:space="0" w:color="auto"/>
                    <w:left w:val="none" w:sz="0" w:space="0" w:color="auto"/>
                    <w:bottom w:val="none" w:sz="0" w:space="0" w:color="auto"/>
                    <w:right w:val="none" w:sz="0" w:space="0" w:color="auto"/>
                  </w:divBdr>
                </w:div>
                <w:div w:id="1468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464">
      <w:bodyDiv w:val="1"/>
      <w:marLeft w:val="0"/>
      <w:marRight w:val="0"/>
      <w:marTop w:val="0"/>
      <w:marBottom w:val="0"/>
      <w:divBdr>
        <w:top w:val="none" w:sz="0" w:space="0" w:color="auto"/>
        <w:left w:val="none" w:sz="0" w:space="0" w:color="auto"/>
        <w:bottom w:val="none" w:sz="0" w:space="0" w:color="auto"/>
        <w:right w:val="none" w:sz="0" w:space="0" w:color="auto"/>
      </w:divBdr>
    </w:div>
    <w:div w:id="2064021472">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queguiner@mio.osupytheas.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leblanc@univ-amu.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ine.leblanc@univ-amu.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obernosterer@obs-banyuls.f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B0C1-E0C4-8848-A050-37DF4638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8</cp:revision>
  <dcterms:created xsi:type="dcterms:W3CDTF">2018-05-15T15:05:00Z</dcterms:created>
  <dcterms:modified xsi:type="dcterms:W3CDTF">2018-06-27T11:16:00Z</dcterms:modified>
</cp:coreProperties>
</file>