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CE5B7" w14:textId="77777777" w:rsidR="00590B44" w:rsidRDefault="00590B44">
      <w:pPr>
        <w:rPr>
          <w:rFonts w:ascii="Arial" w:hAnsi="Arial" w:cs="Arial"/>
          <w:b/>
          <w:color w:val="0070C0"/>
          <w:lang w:val="en-US"/>
        </w:rPr>
      </w:pPr>
      <w:r w:rsidRPr="00DD78A1">
        <w:rPr>
          <w:rFonts w:ascii="Arial" w:hAnsi="Arial" w:cs="Arial"/>
          <w:lang w:val="en-US"/>
        </w:rPr>
        <w:t>Datas</w:t>
      </w:r>
      <w:r w:rsidR="00DD78A1" w:rsidRPr="00DD78A1">
        <w:rPr>
          <w:rFonts w:ascii="Arial" w:hAnsi="Arial" w:cs="Arial"/>
          <w:lang w:val="en-US"/>
        </w:rPr>
        <w:t xml:space="preserve">et name: </w:t>
      </w:r>
      <w:r w:rsidR="00EF2178">
        <w:rPr>
          <w:rFonts w:ascii="Arial" w:hAnsi="Arial" w:cs="Arial"/>
          <w:b/>
          <w:color w:val="0070C0"/>
          <w:lang w:val="en-US"/>
        </w:rPr>
        <w:t>Oxygen incubations</w:t>
      </w:r>
    </w:p>
    <w:p w14:paraId="17C55BE6" w14:textId="77777777" w:rsidR="00B95F85" w:rsidRDefault="00B95F85">
      <w:pPr>
        <w:rPr>
          <w:rFonts w:ascii="Arial" w:hAnsi="Arial" w:cs="Arial"/>
          <w:b/>
          <w:color w:val="0070C0"/>
          <w:lang w:val="en-US"/>
        </w:rPr>
      </w:pPr>
    </w:p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081264" w:rsidRPr="00162CD6" w14:paraId="4C53FC29" w14:textId="77777777" w:rsidTr="00F76EBC">
        <w:tc>
          <w:tcPr>
            <w:tcW w:w="1555" w:type="dxa"/>
          </w:tcPr>
          <w:p w14:paraId="096345CC" w14:textId="77777777" w:rsidR="00B95F85" w:rsidRPr="00081264" w:rsidRDefault="00B95F85" w:rsidP="00F76EBC">
            <w:pPr>
              <w:spacing w:before="60"/>
              <w:rPr>
                <w:rFonts w:ascii="Arial" w:hAnsi="Arial" w:cs="Arial"/>
                <w:color w:val="000000" w:themeColor="text1"/>
                <w:lang w:val="en-US"/>
              </w:rPr>
            </w:pPr>
            <w:r w:rsidRPr="00081264">
              <w:rPr>
                <w:rFonts w:ascii="Arial" w:hAnsi="Arial" w:cs="Arial"/>
                <w:color w:val="000000" w:themeColor="text1"/>
                <w:lang w:val="en-US"/>
              </w:rPr>
              <w:t>Parameter:</w:t>
            </w:r>
          </w:p>
        </w:tc>
        <w:tc>
          <w:tcPr>
            <w:tcW w:w="7654" w:type="dxa"/>
          </w:tcPr>
          <w:p w14:paraId="40796246" w14:textId="77777777" w:rsidR="00EF2178" w:rsidRPr="00B37EA8" w:rsidRDefault="00EF2178" w:rsidP="00F76EBC">
            <w:pPr>
              <w:pStyle w:val="Listepuces"/>
              <w:numPr>
                <w:ilvl w:val="0"/>
                <w:numId w:val="3"/>
              </w:numPr>
              <w:tabs>
                <w:tab w:val="left" w:pos="3686"/>
                <w:tab w:val="left" w:pos="3969"/>
              </w:tabs>
              <w:spacing w:before="120"/>
              <w:rPr>
                <w:rStyle w:val="style8b"/>
                <w:rFonts w:ascii="Arial" w:eastAsia="Arial" w:hAnsi="Arial" w:cs="Arial"/>
                <w:b/>
                <w:color w:val="3170B9"/>
                <w:lang w:val="en-US"/>
              </w:rPr>
            </w:pPr>
            <w:r w:rsidRPr="00B37EA8">
              <w:rPr>
                <w:rStyle w:val="style8b"/>
                <w:rFonts w:ascii="Arial" w:eastAsia="Arial" w:hAnsi="Arial" w:cs="Arial"/>
                <w:b/>
                <w:iCs/>
                <w:color w:val="3170B9"/>
                <w:lang w:val="en-GB"/>
              </w:rPr>
              <w:t>Net Community Production (NCP)</w:t>
            </w:r>
          </w:p>
          <w:p w14:paraId="0BBBF5FE" w14:textId="77777777" w:rsidR="00EF2178" w:rsidRPr="00B37EA8" w:rsidRDefault="00EF2178" w:rsidP="00F76EBC">
            <w:pPr>
              <w:pStyle w:val="Listepuces"/>
              <w:numPr>
                <w:ilvl w:val="0"/>
                <w:numId w:val="3"/>
              </w:numPr>
              <w:tabs>
                <w:tab w:val="left" w:pos="3686"/>
                <w:tab w:val="left" w:pos="3969"/>
              </w:tabs>
              <w:spacing w:before="120"/>
              <w:rPr>
                <w:rStyle w:val="style8b"/>
                <w:rFonts w:ascii="Arial" w:eastAsia="Arial" w:hAnsi="Arial" w:cs="Arial"/>
                <w:b/>
                <w:color w:val="3170B9"/>
                <w:lang w:val="en-US"/>
              </w:rPr>
            </w:pPr>
            <w:r w:rsidRPr="00B37EA8">
              <w:rPr>
                <w:rStyle w:val="style8b"/>
                <w:rFonts w:ascii="Arial" w:eastAsia="Arial" w:hAnsi="Arial" w:cs="Arial"/>
                <w:b/>
                <w:iCs/>
                <w:color w:val="3170B9"/>
                <w:lang w:val="en-GB"/>
              </w:rPr>
              <w:t>Dark Community Respiration (DCR)</w:t>
            </w:r>
          </w:p>
          <w:p w14:paraId="44D8CD97" w14:textId="77777777" w:rsidR="00F76EBC" w:rsidRPr="00081264" w:rsidRDefault="00EF2178" w:rsidP="00F76EBC">
            <w:pPr>
              <w:pStyle w:val="Listepuces"/>
              <w:numPr>
                <w:ilvl w:val="0"/>
                <w:numId w:val="3"/>
              </w:numPr>
              <w:tabs>
                <w:tab w:val="left" w:pos="3686"/>
                <w:tab w:val="left" w:pos="3969"/>
              </w:tabs>
              <w:spacing w:before="120"/>
              <w:rPr>
                <w:rFonts w:ascii="Arial" w:eastAsia="Arial" w:hAnsi="Arial" w:cs="Arial"/>
                <w:b/>
                <w:color w:val="000000" w:themeColor="text1"/>
                <w:lang w:val="en-US"/>
              </w:rPr>
            </w:pPr>
            <w:r w:rsidRPr="00B37EA8">
              <w:rPr>
                <w:rStyle w:val="style8b"/>
                <w:rFonts w:ascii="Arial" w:eastAsia="Arial" w:hAnsi="Arial" w:cs="Arial"/>
                <w:b/>
                <w:iCs/>
                <w:color w:val="3170B9"/>
                <w:lang w:val="en-GB"/>
              </w:rPr>
              <w:t>Bacterial respiration (BR)</w:t>
            </w:r>
          </w:p>
        </w:tc>
      </w:tr>
    </w:tbl>
    <w:p w14:paraId="4CFD96B9" w14:textId="77777777" w:rsidR="00590B44" w:rsidRPr="00DD78A1" w:rsidRDefault="00590B44">
      <w:pPr>
        <w:rPr>
          <w:rFonts w:ascii="Arial" w:hAnsi="Arial" w:cs="Arial"/>
          <w:lang w:val="en-US"/>
        </w:rPr>
      </w:pPr>
    </w:p>
    <w:p w14:paraId="378C0B47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lang w:val="en-US"/>
        </w:rPr>
        <w:t xml:space="preserve">PROJECT TITLE: </w:t>
      </w:r>
      <w:r w:rsidRPr="00DD78A1">
        <w:rPr>
          <w:rFonts w:ascii="Arial" w:hAnsi="Arial" w:cs="Arial"/>
          <w:b/>
          <w:lang w:val="en-US"/>
        </w:rPr>
        <w:t>MOBYDICK</w:t>
      </w:r>
    </w:p>
    <w:p w14:paraId="129974FE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Oceanographic cruise:</w:t>
      </w:r>
      <w:r w:rsidRPr="00DD78A1">
        <w:rPr>
          <w:rFonts w:ascii="Arial" w:hAnsi="Arial" w:cs="Arial"/>
          <w:b/>
          <w:lang w:val="en-US"/>
        </w:rPr>
        <w:t xml:space="preserve">  MOBYDICK</w:t>
      </w:r>
    </w:p>
    <w:p w14:paraId="2429F1B7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Start date:</w:t>
      </w:r>
      <w:r w:rsidRPr="00DD78A1">
        <w:rPr>
          <w:rFonts w:ascii="Arial" w:hAnsi="Arial" w:cs="Arial"/>
          <w:b/>
          <w:lang w:val="en-US"/>
        </w:rPr>
        <w:t xml:space="preserve"> </w:t>
      </w:r>
      <w:r w:rsidRPr="00DD78A1">
        <w:rPr>
          <w:rFonts w:ascii="Arial" w:hAnsi="Arial" w:cs="Arial"/>
          <w:b/>
          <w:lang w:val="en-US"/>
        </w:rPr>
        <w:tab/>
        <w:t>18/02/2018</w:t>
      </w:r>
    </w:p>
    <w:p w14:paraId="782AD138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End date:</w:t>
      </w:r>
      <w:r w:rsidRPr="00DD78A1">
        <w:rPr>
          <w:rFonts w:ascii="Arial" w:hAnsi="Arial" w:cs="Arial"/>
          <w:b/>
          <w:lang w:val="en-US"/>
        </w:rPr>
        <w:tab/>
        <w:t>27/03/2018</w:t>
      </w:r>
    </w:p>
    <w:p w14:paraId="1DA94616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</w:p>
    <w:p w14:paraId="01F26D79" w14:textId="77777777"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Project manager:</w:t>
      </w:r>
      <w:r w:rsidRPr="00DD78A1"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u w:val="single"/>
          <w:lang w:val="en-US"/>
        </w:rPr>
        <w:t>Bernard Qué</w:t>
      </w:r>
      <w:r w:rsidRPr="00DD78A1">
        <w:rPr>
          <w:rFonts w:ascii="Arial" w:hAnsi="Arial" w:cs="Arial"/>
          <w:b/>
          <w:lang w:val="en-US"/>
        </w:rPr>
        <w:t>g</w:t>
      </w:r>
      <w:r w:rsidRPr="00DD78A1">
        <w:rPr>
          <w:rFonts w:ascii="Arial" w:hAnsi="Arial" w:cs="Arial"/>
          <w:b/>
          <w:u w:val="single"/>
          <w:lang w:val="en-US"/>
        </w:rPr>
        <w:t>uiner</w:t>
      </w:r>
      <w:r w:rsidRPr="00330376">
        <w:rPr>
          <w:rFonts w:ascii="Arial" w:hAnsi="Arial" w:cs="Arial"/>
          <w:lang w:val="en-US"/>
        </w:rPr>
        <w:tab/>
      </w:r>
      <w:hyperlink r:id="rId7" w:history="1">
        <w:r w:rsidRPr="00437351">
          <w:rPr>
            <w:rStyle w:val="Lienhypertexte"/>
            <w:rFonts w:ascii="Arial" w:hAnsi="Arial" w:cs="Arial"/>
            <w:lang w:val="en-US"/>
          </w:rPr>
          <w:t>bernard.queguiner@mio.osupytheas.fr</w:t>
        </w:r>
      </w:hyperlink>
    </w:p>
    <w:p w14:paraId="4C5E6644" w14:textId="77777777" w:rsidR="00D74D4F" w:rsidRP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74D4F">
        <w:rPr>
          <w:rFonts w:ascii="Arial" w:hAnsi="Arial" w:cs="Arial"/>
        </w:rPr>
        <w:t>Address:</w:t>
      </w:r>
      <w:r w:rsidRPr="00D74D4F">
        <w:rPr>
          <w:rFonts w:ascii="Arial" w:hAnsi="Arial" w:cs="Arial"/>
        </w:rPr>
        <w:tab/>
      </w:r>
      <w:r w:rsidRPr="00D74D4F">
        <w:rPr>
          <w:rFonts w:ascii="Arial" w:hAnsi="Arial" w:cs="Arial"/>
          <w:b/>
        </w:rPr>
        <w:t>Mediterranean Institute of Oceanolography</w:t>
      </w:r>
    </w:p>
    <w:p w14:paraId="5C861818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74D4F">
        <w:rPr>
          <w:rFonts w:ascii="Arial" w:hAnsi="Arial" w:cs="Arial"/>
          <w:b/>
        </w:rPr>
        <w:tab/>
      </w:r>
      <w:r w:rsidRPr="00DD78A1">
        <w:rPr>
          <w:rFonts w:ascii="Arial" w:hAnsi="Arial" w:cs="Arial"/>
          <w:b/>
        </w:rPr>
        <w:t>Institut Pytheas - Observatoire des Sciences de l'Univers</w:t>
      </w:r>
    </w:p>
    <w:p w14:paraId="1F5735F3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Bâtiment OCEANOMED, Campus de Luminy, case 901</w:t>
      </w:r>
    </w:p>
    <w:p w14:paraId="6FBD6DF6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F-13288 Marseille Cedex 09, France</w:t>
      </w:r>
    </w:p>
    <w:p w14:paraId="51306988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</w:p>
    <w:p w14:paraId="494D674A" w14:textId="77777777"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330376">
        <w:rPr>
          <w:rFonts w:ascii="Arial" w:hAnsi="Arial" w:cs="Arial"/>
          <w:lang w:val="en-US"/>
        </w:rPr>
        <w:t>Chief scientist:</w:t>
      </w:r>
      <w:r w:rsidRPr="00330376">
        <w:rPr>
          <w:rFonts w:ascii="Arial" w:hAnsi="Arial" w:cs="Arial"/>
          <w:lang w:val="en-US"/>
        </w:rPr>
        <w:tab/>
      </w:r>
      <w:r w:rsidRPr="00330376">
        <w:rPr>
          <w:rFonts w:ascii="Arial" w:hAnsi="Arial" w:cs="Arial"/>
          <w:b/>
          <w:u w:val="single"/>
          <w:lang w:val="en-US"/>
        </w:rPr>
        <w:t>In</w:t>
      </w:r>
      <w:r w:rsidRPr="00330376">
        <w:rPr>
          <w:rFonts w:ascii="Arial" w:hAnsi="Arial" w:cs="Arial"/>
          <w:b/>
          <w:lang w:val="en-US"/>
        </w:rPr>
        <w:t>g</w:t>
      </w:r>
      <w:r w:rsidRPr="00330376">
        <w:rPr>
          <w:rFonts w:ascii="Arial" w:hAnsi="Arial" w:cs="Arial"/>
          <w:b/>
          <w:u w:val="single"/>
          <w:lang w:val="en-US"/>
        </w:rPr>
        <w:t>rid Obernosterer</w:t>
      </w:r>
      <w:r w:rsidRPr="00330376">
        <w:rPr>
          <w:rFonts w:ascii="Arial" w:hAnsi="Arial" w:cs="Arial"/>
          <w:lang w:val="en-US"/>
        </w:rPr>
        <w:tab/>
      </w:r>
      <w:hyperlink r:id="rId8" w:history="1">
        <w:r w:rsidRPr="00437351">
          <w:rPr>
            <w:rStyle w:val="Lienhypertexte"/>
            <w:rFonts w:ascii="Arial" w:hAnsi="Arial" w:cs="Arial"/>
            <w:lang w:val="en-US"/>
          </w:rPr>
          <w:t>ingrid.obernosterer@obs-banyuls.fr</w:t>
        </w:r>
      </w:hyperlink>
    </w:p>
    <w:p w14:paraId="39805667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</w:rPr>
        <w:t>Address:</w:t>
      </w:r>
      <w:r w:rsidRPr="00DD78A1">
        <w:rPr>
          <w:rFonts w:ascii="Arial" w:hAnsi="Arial" w:cs="Arial"/>
        </w:rPr>
        <w:tab/>
      </w:r>
      <w:r w:rsidRPr="00DD78A1">
        <w:rPr>
          <w:rFonts w:ascii="Arial" w:hAnsi="Arial" w:cs="Arial"/>
          <w:b/>
        </w:rPr>
        <w:t>Laboratoire d’Océanographie Microbienne</w:t>
      </w:r>
    </w:p>
    <w:p w14:paraId="0B7F8311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Observatoire Océanologique de Banyuls sur mer</w:t>
      </w:r>
    </w:p>
    <w:p w14:paraId="35D3C7E4" w14:textId="77777777" w:rsidR="00590B44" w:rsidRPr="00900E02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b/>
        </w:rPr>
        <w:tab/>
      </w:r>
      <w:r w:rsidRPr="00900E02">
        <w:rPr>
          <w:rFonts w:ascii="Arial" w:hAnsi="Arial" w:cs="Arial"/>
          <w:b/>
          <w:lang w:val="en-US"/>
        </w:rPr>
        <w:t xml:space="preserve">66650 Banyuls sur mer, </w:t>
      </w:r>
      <w:r w:rsidR="00DD78A1" w:rsidRPr="00900E02">
        <w:rPr>
          <w:rFonts w:ascii="Arial" w:hAnsi="Arial" w:cs="Arial"/>
          <w:b/>
          <w:lang w:val="en-US"/>
        </w:rPr>
        <w:t>France</w:t>
      </w:r>
    </w:p>
    <w:p w14:paraId="18A84FD2" w14:textId="77777777" w:rsidR="00DD78A1" w:rsidRPr="00900E02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</w:p>
    <w:p w14:paraId="0C0AE48A" w14:textId="77777777" w:rsidR="00DD78A1" w:rsidRPr="00DD78A1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lang w:val="en-US"/>
        </w:rPr>
        <w:t>Geographic information:</w:t>
      </w: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lang w:val="en-US"/>
        </w:rPr>
        <w:t>Indian sector of the Southern Ocean</w:t>
      </w:r>
    </w:p>
    <w:p w14:paraId="18EE2CEB" w14:textId="77777777" w:rsid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Latitude: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49.5°S – 52.5°S</w:t>
      </w:r>
    </w:p>
    <w:p w14:paraId="043E0259" w14:textId="77777777" w:rsidR="00DD78A1" w:rsidRP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Longitude: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67,0°E – 74.5°E</w:t>
      </w:r>
    </w:p>
    <w:p w14:paraId="59ECD50A" w14:textId="77777777" w:rsidR="00DD78A1" w:rsidRPr="00DD78A1" w:rsidRDefault="00DD78A1" w:rsidP="00DD78A1">
      <w:pPr>
        <w:ind w:left="993" w:hanging="993"/>
        <w:rPr>
          <w:rFonts w:ascii="Arial" w:hAnsi="Arial" w:cs="Arial"/>
          <w:lang w:val="en-US"/>
        </w:rPr>
      </w:pPr>
    </w:p>
    <w:p w14:paraId="6DB5D020" w14:textId="77777777" w:rsidR="00DD78A1" w:rsidRPr="00F677FF" w:rsidRDefault="00DD78A1" w:rsidP="00DD78A1">
      <w:pPr>
        <w:ind w:left="2410" w:hanging="2410"/>
        <w:rPr>
          <w:rFonts w:ascii="Arial" w:hAnsi="Arial" w:cs="Arial"/>
        </w:rPr>
      </w:pPr>
      <w:r w:rsidRPr="00F677FF">
        <w:rPr>
          <w:rFonts w:ascii="Arial" w:hAnsi="Arial" w:cs="Arial"/>
        </w:rPr>
        <w:t>Parameter supervisor:</w:t>
      </w:r>
      <w:r w:rsidRPr="00F677FF">
        <w:rPr>
          <w:rFonts w:ascii="Arial" w:hAnsi="Arial" w:cs="Arial"/>
        </w:rPr>
        <w:tab/>
      </w:r>
      <w:r w:rsidR="002E21C0">
        <w:rPr>
          <w:rFonts w:ascii="Arial" w:eastAsia="Arial Unicode MS" w:hAnsi="Arial" w:cs="Arial"/>
          <w:b/>
          <w:color w:val="0070C0"/>
        </w:rPr>
        <w:t>Ingrid Obernosterer</w:t>
      </w:r>
    </w:p>
    <w:p w14:paraId="72FE4040" w14:textId="77777777" w:rsidR="00F677FF" w:rsidRPr="00DD78A1" w:rsidRDefault="00F677FF" w:rsidP="00F677FF">
      <w:pPr>
        <w:ind w:left="2410"/>
        <w:rPr>
          <w:rFonts w:ascii="Arial" w:hAnsi="Arial" w:cs="Arial"/>
        </w:rPr>
      </w:pPr>
      <w:r>
        <w:rPr>
          <w:rFonts w:ascii="Arial" w:eastAsia="Arial Unicode MS" w:hAnsi="Arial" w:cs="Arial"/>
        </w:rPr>
        <w:t>LOMIC</w:t>
      </w:r>
    </w:p>
    <w:p w14:paraId="1EF3D55B" w14:textId="77777777" w:rsidR="00F677FF" w:rsidRPr="004041E5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>Observatoire Océanologique de Banyuls sur mer</w:t>
      </w:r>
    </w:p>
    <w:p w14:paraId="0B4CD283" w14:textId="77777777" w:rsidR="00F677FF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66650 Banyuls sur mer, </w:t>
      </w:r>
      <w:r>
        <w:rPr>
          <w:rFonts w:ascii="Arial" w:eastAsia="Arial Unicode MS" w:hAnsi="Arial" w:cs="Arial"/>
        </w:rPr>
        <w:t>France</w:t>
      </w:r>
    </w:p>
    <w:p w14:paraId="1D34A5E3" w14:textId="77777777" w:rsidR="006B3A3C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+33 </w:t>
      </w:r>
      <w:r w:rsidRPr="008E4EAD">
        <w:rPr>
          <w:rFonts w:ascii="Arial" w:eastAsia="Arial Unicode MS" w:hAnsi="Arial" w:cs="Arial"/>
        </w:rPr>
        <w:t>(0)</w:t>
      </w:r>
      <w:r w:rsidRPr="00644CA8">
        <w:rPr>
          <w:rFonts w:ascii="Arial" w:eastAsia="Arial Unicode MS" w:hAnsi="Arial" w:cs="Arial"/>
        </w:rPr>
        <w:t xml:space="preserve">4 </w:t>
      </w:r>
      <w:r>
        <w:rPr>
          <w:rFonts w:ascii="Arial" w:eastAsia="Arial Unicode MS" w:hAnsi="Arial" w:cs="Arial"/>
        </w:rPr>
        <w:t>68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88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73</w:t>
      </w:r>
      <w:r w:rsidRPr="00644CA8">
        <w:rPr>
          <w:rFonts w:ascii="Arial" w:eastAsia="Arial Unicode MS" w:hAnsi="Arial" w:cs="Arial"/>
        </w:rPr>
        <w:t xml:space="preserve"> </w:t>
      </w:r>
      <w:r w:rsidR="006B3A3C">
        <w:rPr>
          <w:rFonts w:ascii="Arial" w:eastAsia="Arial Unicode MS" w:hAnsi="Arial" w:cs="Arial"/>
        </w:rPr>
        <w:t>55</w:t>
      </w:r>
    </w:p>
    <w:p w14:paraId="07CCB515" w14:textId="77777777" w:rsidR="006B3A3C" w:rsidRDefault="00141564" w:rsidP="00F677FF">
      <w:pPr>
        <w:ind w:left="2410"/>
        <w:rPr>
          <w:rFonts w:ascii="Arial" w:eastAsia="Arial Unicode MS" w:hAnsi="Arial" w:cs="Arial"/>
        </w:rPr>
      </w:pPr>
      <w:hyperlink r:id="rId9" w:history="1">
        <w:r w:rsidR="006B3A3C" w:rsidRPr="00FE127A">
          <w:rPr>
            <w:rStyle w:val="Lienhypertexte"/>
            <w:rFonts w:ascii="Arial" w:eastAsia="Arial Unicode MS" w:hAnsi="Arial" w:cs="Arial"/>
          </w:rPr>
          <w:t>ingrid.obernosterer@obs-banyuls.fr</w:t>
        </w:r>
      </w:hyperlink>
    </w:p>
    <w:p w14:paraId="534BA245" w14:textId="77777777" w:rsidR="00DD78A1" w:rsidRPr="00F677FF" w:rsidRDefault="00DD78A1" w:rsidP="00DD78A1">
      <w:pPr>
        <w:ind w:left="1843"/>
        <w:rPr>
          <w:rFonts w:ascii="Arial" w:hAnsi="Arial" w:cs="Arial"/>
        </w:rPr>
      </w:pPr>
    </w:p>
    <w:p w14:paraId="179D2163" w14:textId="77777777" w:rsidR="006B3A3C" w:rsidRPr="00F677FF" w:rsidRDefault="00DD78A1" w:rsidP="006B3A3C">
      <w:pPr>
        <w:ind w:left="2410" w:hanging="2410"/>
        <w:rPr>
          <w:rFonts w:ascii="Arial" w:hAnsi="Arial" w:cs="Arial"/>
        </w:rPr>
      </w:pPr>
      <w:r w:rsidRPr="00F677FF">
        <w:rPr>
          <w:rFonts w:ascii="Arial" w:hAnsi="Arial" w:cs="Arial"/>
        </w:rPr>
        <w:t>Dataset contact:</w:t>
      </w:r>
      <w:r w:rsidRPr="00F677FF">
        <w:rPr>
          <w:rFonts w:ascii="Arial" w:hAnsi="Arial" w:cs="Arial"/>
        </w:rPr>
        <w:tab/>
      </w:r>
      <w:r w:rsidR="006B3A3C">
        <w:rPr>
          <w:rFonts w:ascii="Arial" w:eastAsia="Arial Unicode MS" w:hAnsi="Arial" w:cs="Arial"/>
          <w:b/>
          <w:color w:val="0070C0"/>
        </w:rPr>
        <w:t>Ingrid Obernosterer</w:t>
      </w:r>
    </w:p>
    <w:p w14:paraId="02169129" w14:textId="77777777" w:rsidR="006B3A3C" w:rsidRPr="00DD78A1" w:rsidRDefault="006B3A3C" w:rsidP="006B3A3C">
      <w:pPr>
        <w:ind w:left="2410"/>
        <w:rPr>
          <w:rFonts w:ascii="Arial" w:hAnsi="Arial" w:cs="Arial"/>
        </w:rPr>
      </w:pPr>
      <w:r>
        <w:rPr>
          <w:rFonts w:ascii="Arial" w:eastAsia="Arial Unicode MS" w:hAnsi="Arial" w:cs="Arial"/>
        </w:rPr>
        <w:t>LOMIC</w:t>
      </w:r>
    </w:p>
    <w:p w14:paraId="36CB7C3B" w14:textId="77777777" w:rsidR="006B3A3C" w:rsidRPr="004041E5" w:rsidRDefault="006B3A3C" w:rsidP="006B3A3C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>Observatoire Océanologique de Banyuls sur mer</w:t>
      </w:r>
    </w:p>
    <w:p w14:paraId="3769AEF7" w14:textId="77777777" w:rsidR="006B3A3C" w:rsidRDefault="006B3A3C" w:rsidP="006B3A3C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66650 Banyuls sur mer, </w:t>
      </w:r>
      <w:r>
        <w:rPr>
          <w:rFonts w:ascii="Arial" w:eastAsia="Arial Unicode MS" w:hAnsi="Arial" w:cs="Arial"/>
        </w:rPr>
        <w:t>France</w:t>
      </w:r>
    </w:p>
    <w:p w14:paraId="6C6A07CE" w14:textId="77777777" w:rsidR="006B3A3C" w:rsidRDefault="006B3A3C" w:rsidP="006B3A3C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+33 </w:t>
      </w:r>
      <w:r w:rsidRPr="008E4EAD">
        <w:rPr>
          <w:rFonts w:ascii="Arial" w:eastAsia="Arial Unicode MS" w:hAnsi="Arial" w:cs="Arial"/>
        </w:rPr>
        <w:t>(0)</w:t>
      </w:r>
      <w:r w:rsidRPr="00644CA8">
        <w:rPr>
          <w:rFonts w:ascii="Arial" w:eastAsia="Arial Unicode MS" w:hAnsi="Arial" w:cs="Arial"/>
        </w:rPr>
        <w:t xml:space="preserve">4 </w:t>
      </w:r>
      <w:r>
        <w:rPr>
          <w:rFonts w:ascii="Arial" w:eastAsia="Arial Unicode MS" w:hAnsi="Arial" w:cs="Arial"/>
        </w:rPr>
        <w:t>68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88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73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55</w:t>
      </w:r>
    </w:p>
    <w:p w14:paraId="3ABA4E04" w14:textId="77777777" w:rsidR="006B3A3C" w:rsidRDefault="00141564" w:rsidP="006B3A3C">
      <w:pPr>
        <w:ind w:left="2410"/>
        <w:rPr>
          <w:rFonts w:ascii="Arial" w:eastAsia="Arial Unicode MS" w:hAnsi="Arial" w:cs="Arial"/>
        </w:rPr>
      </w:pPr>
      <w:hyperlink r:id="rId10" w:history="1">
        <w:r w:rsidR="006B3A3C" w:rsidRPr="00FE127A">
          <w:rPr>
            <w:rStyle w:val="Lienhypertexte"/>
            <w:rFonts w:ascii="Arial" w:eastAsia="Arial Unicode MS" w:hAnsi="Arial" w:cs="Arial"/>
          </w:rPr>
          <w:t>ingrid.obernosterer@obs-banyuls.fr</w:t>
        </w:r>
      </w:hyperlink>
    </w:p>
    <w:p w14:paraId="184FC3C0" w14:textId="77777777" w:rsidR="00DD78A1" w:rsidRPr="00F677FF" w:rsidRDefault="00DD78A1" w:rsidP="006B3A3C">
      <w:pPr>
        <w:ind w:left="2410" w:hanging="2410"/>
        <w:rPr>
          <w:rFonts w:ascii="Arial" w:eastAsia="Arial Unicode MS" w:hAnsi="Arial" w:cs="Arial"/>
        </w:rPr>
      </w:pPr>
    </w:p>
    <w:p w14:paraId="47155D7D" w14:textId="77777777" w:rsidR="002F5641" w:rsidRPr="00F677FF" w:rsidRDefault="00476A44" w:rsidP="00DD78A1">
      <w:pPr>
        <w:ind w:left="2410" w:hanging="993"/>
        <w:rPr>
          <w:rFonts w:ascii="Arial" w:hAnsi="Arial" w:cs="Arial"/>
        </w:rPr>
        <w:sectPr w:rsidR="002F5641" w:rsidRPr="00F677FF" w:rsidSect="00751E33">
          <w:headerReference w:type="first" r:id="rId11"/>
          <w:pgSz w:w="11900" w:h="16840"/>
          <w:pgMar w:top="1613" w:right="1417" w:bottom="1417" w:left="1417" w:header="447" w:footer="708" w:gutter="0"/>
          <w:cols w:space="708"/>
          <w:titlePg/>
          <w:docGrid w:linePitch="360"/>
        </w:sectPr>
      </w:pPr>
      <w:r>
        <w:rPr>
          <w:rFonts w:ascii="Arial" w:hAnsi="Arial" w:cs="Arial"/>
        </w:rPr>
        <w:t xml:space="preserve">  </w:t>
      </w:r>
    </w:p>
    <w:p w14:paraId="19B05BDB" w14:textId="77777777" w:rsidR="00DD78A1" w:rsidRPr="00F677FF" w:rsidRDefault="00DD78A1" w:rsidP="00DD78A1">
      <w:pPr>
        <w:ind w:left="2410" w:hanging="993"/>
        <w:rPr>
          <w:rFonts w:ascii="Arial" w:hAnsi="Arial" w:cs="Arial"/>
        </w:rPr>
      </w:pPr>
    </w:p>
    <w:p w14:paraId="1DC09310" w14:textId="77777777" w:rsidR="00DD78A1" w:rsidRPr="002F5641" w:rsidRDefault="002F5641" w:rsidP="00D0498F">
      <w:pPr>
        <w:pStyle w:val="Titre1"/>
        <w:rPr>
          <w:lang w:val="en-US"/>
        </w:rPr>
      </w:pPr>
      <w:r w:rsidRPr="002F5641">
        <w:rPr>
          <w:lang w:val="en-US"/>
        </w:rPr>
        <w:t>OPERATIONS</w:t>
      </w:r>
    </w:p>
    <w:p w14:paraId="7FD6909E" w14:textId="77777777" w:rsidR="002F5641" w:rsidRDefault="002F5641" w:rsidP="00D0498F">
      <w:pPr>
        <w:pStyle w:val="Titre2"/>
      </w:pPr>
      <w:r w:rsidRPr="002F5641">
        <w:t xml:space="preserve">Sampling </w:t>
      </w:r>
      <w:r w:rsidR="00AE2BD6">
        <w:t>device</w:t>
      </w:r>
      <w:r w:rsidRPr="002F5641">
        <w:t>(s)</w:t>
      </w:r>
    </w:p>
    <w:p w14:paraId="65770C5C" w14:textId="757B334A" w:rsidR="00EC4908" w:rsidRPr="00BE1040" w:rsidRDefault="008B719F" w:rsidP="00EC4908">
      <w:pPr>
        <w:pStyle w:val="Paragraphestandard"/>
        <w:rPr>
          <w:rFonts w:cs="Arial"/>
        </w:rPr>
      </w:pPr>
      <w:r>
        <w:rPr>
          <w:rFonts w:cs="Arial"/>
          <w:snapToGrid w:val="0"/>
          <w:color w:val="000000"/>
        </w:rPr>
        <w:t>Water s</w:t>
      </w:r>
      <w:r w:rsidR="00AC0F4E" w:rsidRPr="00BE1040">
        <w:rPr>
          <w:rFonts w:cs="Arial"/>
          <w:snapToGrid w:val="0"/>
          <w:color w:val="000000"/>
        </w:rPr>
        <w:t>amples were collected</w:t>
      </w:r>
      <w:r w:rsidR="00476A44">
        <w:rPr>
          <w:rFonts w:cs="Arial"/>
          <w:snapToGrid w:val="0"/>
          <w:color w:val="000000"/>
        </w:rPr>
        <w:t xml:space="preserve"> </w:t>
      </w:r>
      <w:r w:rsidR="00AC0F4E" w:rsidRPr="00BE1040">
        <w:rPr>
          <w:rFonts w:cs="Arial"/>
          <w:snapToGrid w:val="0"/>
          <w:color w:val="000000"/>
        </w:rPr>
        <w:t xml:space="preserve">from </w:t>
      </w:r>
      <w:r>
        <w:rPr>
          <w:rFonts w:cs="Arial"/>
          <w:snapToGrid w:val="0"/>
          <w:color w:val="000000"/>
        </w:rPr>
        <w:t>the rosette bottles</w:t>
      </w:r>
      <w:r w:rsidR="00826FA8">
        <w:rPr>
          <w:rFonts w:cs="Arial"/>
          <w:snapToGrid w:val="0"/>
          <w:color w:val="000000"/>
        </w:rPr>
        <w:t xml:space="preserve"> </w:t>
      </w:r>
      <w:r w:rsidR="00476A44">
        <w:rPr>
          <w:rFonts w:cs="Arial"/>
          <w:snapToGrid w:val="0"/>
          <w:color w:val="000000"/>
        </w:rPr>
        <w:t xml:space="preserve">(CTD_NCP) </w:t>
      </w:r>
      <w:r w:rsidR="00826FA8">
        <w:rPr>
          <w:rFonts w:cs="Arial"/>
          <w:snapToGrid w:val="0"/>
          <w:color w:val="000000"/>
        </w:rPr>
        <w:t>at</w:t>
      </w:r>
      <w:r w:rsidR="00162CD6">
        <w:rPr>
          <w:rFonts w:cs="Arial"/>
          <w:snapToGrid w:val="0"/>
          <w:color w:val="000000"/>
        </w:rPr>
        <w:t xml:space="preserve"> every station</w:t>
      </w:r>
      <w:r w:rsidR="00476A44">
        <w:rPr>
          <w:rFonts w:cs="Arial"/>
          <w:snapToGrid w:val="0"/>
          <w:color w:val="000000"/>
        </w:rPr>
        <w:t xml:space="preserve"> at selected photometric depths </w:t>
      </w:r>
      <w:r w:rsidR="00476A44">
        <w:rPr>
          <w:rFonts w:eastAsia="Arial" w:cs="Arial"/>
          <w:iCs/>
          <w:lang w:eastAsia="es-ES_tradnl"/>
        </w:rPr>
        <w:t>(50%, 25%, 4%, and 1% surface irradiance</w:t>
      </w:r>
      <w:r w:rsidR="00850BF4">
        <w:rPr>
          <w:rFonts w:eastAsia="Arial" w:cs="Arial"/>
          <w:iCs/>
          <w:lang w:eastAsia="es-ES_tradnl"/>
        </w:rPr>
        <w:t>, respective samplign depths of 10, 20, 40, and 60 m</w:t>
      </w:r>
      <w:r w:rsidR="00476A44">
        <w:rPr>
          <w:rFonts w:eastAsia="Arial" w:cs="Arial"/>
          <w:iCs/>
          <w:lang w:eastAsia="es-ES_tradnl"/>
        </w:rPr>
        <w:t xml:space="preserve"> for NCP and DCR, </w:t>
      </w:r>
      <w:r w:rsidR="00476A44">
        <w:rPr>
          <w:rFonts w:cs="Arial"/>
          <w:snapToGrid w:val="0"/>
          <w:color w:val="000000"/>
        </w:rPr>
        <w:t xml:space="preserve"> </w:t>
      </w:r>
      <w:r w:rsidR="00476A44">
        <w:rPr>
          <w:rFonts w:eastAsia="Arial" w:cs="Arial"/>
          <w:iCs/>
          <w:lang w:eastAsia="es-ES_tradnl"/>
        </w:rPr>
        <w:t>50%, and 1% surface irradiance for BR)</w:t>
      </w:r>
      <w:r>
        <w:rPr>
          <w:rFonts w:cs="Arial"/>
          <w:snapToGrid w:val="0"/>
          <w:color w:val="000000"/>
        </w:rPr>
        <w:t>.</w:t>
      </w:r>
    </w:p>
    <w:p w14:paraId="6D91D93F" w14:textId="7BA23FF6" w:rsidR="005A14C4" w:rsidRPr="00850BF4" w:rsidRDefault="004D1212" w:rsidP="00162CD6">
      <w:pPr>
        <w:pStyle w:val="Titre2"/>
      </w:pPr>
      <w:r w:rsidRPr="002F5641">
        <w:t>List of stations sampled</w:t>
      </w:r>
    </w:p>
    <w:p w14:paraId="4BCAE6AF" w14:textId="55D46F63" w:rsidR="00850BF4" w:rsidRPr="00850BF4" w:rsidRDefault="00850BF4" w:rsidP="00850BF4">
      <w:pPr>
        <w:pStyle w:val="Paragraphestandard"/>
        <w:rPr>
          <w:lang w:eastAsia="fr-FR"/>
        </w:rPr>
      </w:pPr>
      <w:r w:rsidRPr="00850BF4">
        <w:rPr>
          <w:lang w:eastAsia="fr-FR"/>
        </w:rPr>
        <w:t>Experiments were conducted at each station : M1_1</w:t>
      </w:r>
      <w:r>
        <w:rPr>
          <w:lang w:eastAsia="fr-FR"/>
        </w:rPr>
        <w:t xml:space="preserve">, </w:t>
      </w:r>
      <w:r w:rsidRPr="00850BF4">
        <w:rPr>
          <w:lang w:eastAsia="fr-FR"/>
        </w:rPr>
        <w:t xml:space="preserve">M2_1, </w:t>
      </w:r>
      <w:r w:rsidRPr="00850BF4">
        <w:rPr>
          <w:lang w:eastAsia="fr-FR"/>
        </w:rPr>
        <w:t>M2_</w:t>
      </w:r>
      <w:r w:rsidRPr="00850BF4">
        <w:rPr>
          <w:lang w:eastAsia="fr-FR"/>
        </w:rPr>
        <w:t xml:space="preserve">2, </w:t>
      </w:r>
      <w:r w:rsidRPr="00850BF4">
        <w:rPr>
          <w:lang w:eastAsia="fr-FR"/>
        </w:rPr>
        <w:t>M2_</w:t>
      </w:r>
      <w:r w:rsidRPr="00850BF4">
        <w:rPr>
          <w:lang w:eastAsia="fr-FR"/>
        </w:rPr>
        <w:t>3</w:t>
      </w:r>
      <w:r>
        <w:rPr>
          <w:lang w:eastAsia="fr-FR"/>
        </w:rPr>
        <w:t>,</w:t>
      </w:r>
      <w:r w:rsidRPr="00850BF4">
        <w:rPr>
          <w:lang w:eastAsia="fr-FR"/>
        </w:rPr>
        <w:t xml:space="preserve"> M3_1</w:t>
      </w:r>
      <w:r>
        <w:rPr>
          <w:lang w:eastAsia="fr-FR"/>
        </w:rPr>
        <w:t>,</w:t>
      </w:r>
      <w:r>
        <w:rPr>
          <w:lang w:eastAsia="fr-FR"/>
        </w:rPr>
        <w:t xml:space="preserve"> M3_</w:t>
      </w:r>
      <w:r w:rsidRPr="00850BF4">
        <w:rPr>
          <w:lang w:eastAsia="fr-FR"/>
        </w:rPr>
        <w:t>3</w:t>
      </w:r>
      <w:r>
        <w:rPr>
          <w:lang w:eastAsia="fr-FR"/>
        </w:rPr>
        <w:t xml:space="preserve">, </w:t>
      </w:r>
      <w:r w:rsidRPr="00850BF4">
        <w:rPr>
          <w:lang w:eastAsia="fr-FR"/>
        </w:rPr>
        <w:t>M4_1,</w:t>
      </w:r>
      <w:r>
        <w:rPr>
          <w:lang w:eastAsia="fr-FR"/>
        </w:rPr>
        <w:t xml:space="preserve"> and M4_</w:t>
      </w:r>
      <w:r w:rsidRPr="00850BF4">
        <w:rPr>
          <w:lang w:eastAsia="fr-FR"/>
        </w:rPr>
        <w:t>2</w:t>
      </w:r>
      <w:r>
        <w:rPr>
          <w:lang w:eastAsia="fr-FR"/>
        </w:rPr>
        <w:t>.</w:t>
      </w:r>
    </w:p>
    <w:p w14:paraId="5D0827B3" w14:textId="77777777" w:rsidR="00CE2744" w:rsidRPr="005A14C4" w:rsidRDefault="0035228D" w:rsidP="00D0498F">
      <w:pPr>
        <w:pStyle w:val="Titre1"/>
        <w:rPr>
          <w:lang w:val="en-US"/>
        </w:rPr>
      </w:pPr>
      <w:r w:rsidRPr="005A14C4">
        <w:rPr>
          <w:lang w:val="en-US"/>
        </w:rPr>
        <w:t>INSTRUMENTS</w:t>
      </w:r>
    </w:p>
    <w:p w14:paraId="1CE7DF70" w14:textId="77777777" w:rsidR="00476A44" w:rsidRPr="006E212E" w:rsidRDefault="00476A44" w:rsidP="00476A44">
      <w:pPr>
        <w:pStyle w:val="Paragraphestandard"/>
        <w:ind w:left="2410" w:hanging="1985"/>
      </w:pPr>
      <w:r w:rsidRPr="006E212E">
        <w:t>Instrument Type:</w:t>
      </w:r>
      <w:r w:rsidRPr="006E212E">
        <w:tab/>
      </w:r>
      <w:r w:rsidR="003D288A" w:rsidRPr="006E212E">
        <w:rPr>
          <w:b/>
        </w:rPr>
        <w:t>Spectrophometer</w:t>
      </w:r>
    </w:p>
    <w:p w14:paraId="06738443" w14:textId="77777777" w:rsidR="00476A44" w:rsidRPr="006E212E" w:rsidRDefault="00476A44" w:rsidP="00476A44">
      <w:pPr>
        <w:pStyle w:val="Paragraphestandard"/>
        <w:spacing w:before="0"/>
        <w:ind w:left="2410" w:hanging="1985"/>
      </w:pPr>
      <w:r w:rsidRPr="006E212E">
        <w:t>Manufacturer:</w:t>
      </w:r>
      <w:r w:rsidRPr="006E212E">
        <w:tab/>
      </w:r>
      <w:r w:rsidR="003D288A" w:rsidRPr="006E212E">
        <w:rPr>
          <w:rFonts w:eastAsia="Cambria" w:cs="Arial"/>
          <w:b/>
          <w:iCs/>
          <w:lang w:val="en-GB"/>
        </w:rPr>
        <w:t>Hitachi Digilab</w:t>
      </w:r>
    </w:p>
    <w:p w14:paraId="18A5B723" w14:textId="77777777" w:rsidR="00476A44" w:rsidRPr="006E212E" w:rsidRDefault="00476A44" w:rsidP="00476A44">
      <w:pPr>
        <w:pStyle w:val="Paragraphestandard"/>
        <w:spacing w:before="0"/>
        <w:ind w:left="2410" w:hanging="1985"/>
      </w:pPr>
      <w:r w:rsidRPr="006E212E">
        <w:t>Model:</w:t>
      </w:r>
      <w:r w:rsidRPr="006E212E">
        <w:tab/>
      </w:r>
      <w:r w:rsidR="003D288A" w:rsidRPr="006E212E">
        <w:rPr>
          <w:b/>
        </w:rPr>
        <w:t>U3010</w:t>
      </w:r>
    </w:p>
    <w:p w14:paraId="286F876B" w14:textId="77777777" w:rsidR="00476A44" w:rsidRPr="006E212E" w:rsidRDefault="00476A44" w:rsidP="00476A44">
      <w:pPr>
        <w:pStyle w:val="Paragraphestandard"/>
        <w:spacing w:before="0"/>
      </w:pPr>
      <w:r w:rsidRPr="006E212E">
        <w:t>Instrument Features / Calibration: N/A</w:t>
      </w:r>
    </w:p>
    <w:p w14:paraId="59AAD535" w14:textId="77777777" w:rsidR="00AE2BD6" w:rsidRPr="0035228D" w:rsidRDefault="00AE2BD6" w:rsidP="00D0498F">
      <w:pPr>
        <w:pStyle w:val="Titre1"/>
      </w:pPr>
      <w:r>
        <w:t>DESCRIPTION of PARAMETERS</w:t>
      </w:r>
    </w:p>
    <w:p w14:paraId="09C23B15" w14:textId="77777777" w:rsidR="0035228D" w:rsidRDefault="00496457" w:rsidP="00D0498F">
      <w:pPr>
        <w:pStyle w:val="Titre2"/>
      </w:pPr>
      <w:r>
        <w:t>Measurement</w:t>
      </w:r>
      <w:r w:rsidR="00AE2BD6">
        <w:t xml:space="preserve"> details</w:t>
      </w:r>
    </w:p>
    <w:p w14:paraId="7B614C86" w14:textId="77777777" w:rsidR="00030762" w:rsidRPr="004F1081" w:rsidRDefault="00F975AD" w:rsidP="004F1081">
      <w:pPr>
        <w:pStyle w:val="Paragraphestandard"/>
        <w:rPr>
          <w:lang w:eastAsia="es-ES_tradnl"/>
        </w:rPr>
      </w:pPr>
      <w:r>
        <w:rPr>
          <w:rFonts w:eastAsia="Arial" w:cs="Arial"/>
          <w:iCs/>
          <w:lang w:eastAsia="es-ES_tradnl"/>
        </w:rPr>
        <w:t xml:space="preserve">For NCP and DCR, raw seawater was collected directly from rosette bottles. For BR, collected seawater was filtered on 0.8 </w:t>
      </w:r>
      <w:r w:rsidRPr="00BA4C7C">
        <w:rPr>
          <w:rFonts w:eastAsia="Arial" w:cs="Arial"/>
          <w:iCs/>
          <w:lang w:eastAsia="es-ES_tradnl"/>
        </w:rPr>
        <w:t xml:space="preserve">µm </w:t>
      </w:r>
      <w:r>
        <w:rPr>
          <w:rFonts w:eastAsia="Arial" w:cs="Arial"/>
          <w:iCs/>
          <w:lang w:eastAsia="es-ES_tradnl"/>
        </w:rPr>
        <w:t>polycarbonate filters u</w:t>
      </w:r>
      <w:r w:rsidRPr="00BA4C7C">
        <w:rPr>
          <w:rFonts w:eastAsia="Arial" w:cs="Arial"/>
          <w:iCs/>
          <w:lang w:eastAsia="es-ES_tradnl"/>
        </w:rPr>
        <w:t>sing a 142 mm filtration system</w:t>
      </w:r>
      <w:r>
        <w:rPr>
          <w:rFonts w:eastAsia="Arial" w:cs="Arial"/>
          <w:iCs/>
          <w:lang w:eastAsia="es-ES_tradnl"/>
        </w:rPr>
        <w:t xml:space="preserve"> and a peristaltic pump</w:t>
      </w:r>
      <w:r w:rsidRPr="00BA4C7C">
        <w:rPr>
          <w:rFonts w:eastAsia="Arial" w:cs="Arial"/>
          <w:iCs/>
          <w:lang w:eastAsia="es-ES_tradnl"/>
        </w:rPr>
        <w:t xml:space="preserve">. </w:t>
      </w:r>
      <w:r w:rsidRPr="00FF23F3">
        <w:rPr>
          <w:rFonts w:eastAsia="Arial" w:cs="Arial"/>
          <w:iCs/>
          <w:lang w:eastAsia="es-ES_tradnl"/>
        </w:rPr>
        <w:t xml:space="preserve">Biological </w:t>
      </w:r>
      <w:r>
        <w:rPr>
          <w:rFonts w:eastAsia="Arial" w:cs="Arial"/>
          <w:iCs/>
          <w:lang w:eastAsia="es-ES_tradnl"/>
        </w:rPr>
        <w:t>O</w:t>
      </w:r>
      <w:r w:rsidRPr="00FF23F3">
        <w:rPr>
          <w:rFonts w:eastAsia="Arial" w:cs="Arial"/>
          <w:iCs/>
          <w:lang w:eastAsia="es-ES_tradnl"/>
        </w:rPr>
        <w:t xml:space="preserve">xygen </w:t>
      </w:r>
      <w:r>
        <w:rPr>
          <w:rFonts w:eastAsia="Arial" w:cs="Arial"/>
          <w:iCs/>
          <w:lang w:eastAsia="es-ES_tradnl"/>
        </w:rPr>
        <w:t>D</w:t>
      </w:r>
      <w:r w:rsidRPr="00FF23F3">
        <w:rPr>
          <w:rFonts w:eastAsia="Arial" w:cs="Arial"/>
          <w:iCs/>
          <w:lang w:eastAsia="es-ES_tradnl"/>
        </w:rPr>
        <w:t xml:space="preserve">emand </w:t>
      </w:r>
      <w:r>
        <w:rPr>
          <w:rFonts w:eastAsia="Arial" w:cs="Arial"/>
          <w:iCs/>
          <w:lang w:eastAsia="es-ES_tradnl"/>
        </w:rPr>
        <w:t>(</w:t>
      </w:r>
      <w:r w:rsidRPr="00BA4C7C">
        <w:rPr>
          <w:rFonts w:eastAsia="Arial" w:cs="Arial"/>
          <w:iCs/>
          <w:lang w:eastAsia="es-ES_tradnl"/>
        </w:rPr>
        <w:t>BOD</w:t>
      </w:r>
      <w:r>
        <w:rPr>
          <w:rFonts w:eastAsia="Arial" w:cs="Arial"/>
          <w:iCs/>
          <w:lang w:eastAsia="es-ES_tradnl"/>
        </w:rPr>
        <w:t>)</w:t>
      </w:r>
      <w:r w:rsidRPr="00BA4C7C">
        <w:rPr>
          <w:rFonts w:eastAsia="Arial" w:cs="Arial"/>
          <w:iCs/>
          <w:lang w:eastAsia="es-ES_tradnl"/>
        </w:rPr>
        <w:t xml:space="preserve"> bottles were filled with </w:t>
      </w:r>
      <w:r>
        <w:rPr>
          <w:rFonts w:eastAsia="Arial" w:cs="Arial"/>
          <w:iCs/>
          <w:lang w:eastAsia="es-ES_tradnl"/>
        </w:rPr>
        <w:t xml:space="preserve">raw seawater (NCP, DRC) or &lt; 0.8 µm filtered seawater (BR) </w:t>
      </w:r>
      <w:r w:rsidRPr="00BA4C7C">
        <w:rPr>
          <w:rFonts w:eastAsia="Arial" w:cs="Arial"/>
          <w:iCs/>
          <w:lang w:eastAsia="es-ES_tradnl"/>
        </w:rPr>
        <w:t xml:space="preserve">by siphoning, using silicon tubing. </w:t>
      </w:r>
      <w:r>
        <w:rPr>
          <w:rFonts w:eastAsia="Arial" w:cs="Arial"/>
          <w:iCs/>
          <w:lang w:eastAsia="es-ES_tradnl"/>
        </w:rPr>
        <w:t>For NCP and DCR BOD bottles were incubated for 24h in on–deck incubators cooled by running surface water, and the incubations for BR were done in the dark in a t</w:t>
      </w:r>
      <w:r w:rsidRPr="00F975AD">
        <w:rPr>
          <w:rFonts w:eastAsia="Arial" w:cs="Arial"/>
          <w:iCs/>
          <w:lang w:eastAsia="es-ES_tradnl"/>
        </w:rPr>
        <w:t xml:space="preserve">emperature–controlled laboratory incubator </w:t>
      </w:r>
      <w:r>
        <w:rPr>
          <w:rFonts w:eastAsia="Arial" w:cs="Arial"/>
          <w:iCs/>
          <w:lang w:eastAsia="es-ES_tradnl"/>
        </w:rPr>
        <w:t>with incubation times varying between 1–4 days</w:t>
      </w:r>
      <w:r w:rsidR="00030762">
        <w:rPr>
          <w:rFonts w:eastAsia="Arial" w:cs="Arial"/>
          <w:iCs/>
          <w:lang w:eastAsia="es-ES_tradnl"/>
        </w:rPr>
        <w:t>.</w:t>
      </w:r>
    </w:p>
    <w:p w14:paraId="5EC19DD9" w14:textId="77777777" w:rsidR="00AE2BD6" w:rsidRDefault="00AE2BD6" w:rsidP="00D0498F">
      <w:pPr>
        <w:pStyle w:val="Titre2"/>
      </w:pPr>
      <w:r>
        <w:t>Analytical procedure</w:t>
      </w:r>
    </w:p>
    <w:p w14:paraId="44D180B2" w14:textId="77777777" w:rsidR="00142A48" w:rsidRPr="00C16B02" w:rsidRDefault="00CB54E6" w:rsidP="00CE0233">
      <w:pPr>
        <w:pStyle w:val="Paragraphestandard"/>
        <w:rPr>
          <w:rFonts w:eastAsia="Cambria" w:cs="Arial"/>
          <w:b/>
          <w:iCs/>
          <w:color w:val="FF0000"/>
          <w:lang w:val="en-GB"/>
        </w:rPr>
      </w:pPr>
      <w:r>
        <w:rPr>
          <w:rFonts w:eastAsia="Arial" w:cs="Arial"/>
          <w:iCs/>
          <w:lang w:eastAsia="es-ES_tradnl"/>
        </w:rPr>
        <w:t>All r</w:t>
      </w:r>
      <w:r w:rsidRPr="00BA4C7C">
        <w:rPr>
          <w:rFonts w:eastAsia="Arial" w:cs="Arial"/>
          <w:iCs/>
          <w:lang w:eastAsia="es-ES_tradnl"/>
        </w:rPr>
        <w:t>ates were determined from changes in the dissolved oxygen (O</w:t>
      </w:r>
      <w:r w:rsidRPr="00F31BCF">
        <w:rPr>
          <w:rFonts w:eastAsia="Arial" w:cs="Arial"/>
          <w:iCs/>
          <w:vertAlign w:val="subscript"/>
          <w:lang w:eastAsia="es-ES_tradnl"/>
        </w:rPr>
        <w:t>2</w:t>
      </w:r>
      <w:r w:rsidRPr="00BA4C7C">
        <w:rPr>
          <w:rFonts w:eastAsia="Arial" w:cs="Arial"/>
          <w:iCs/>
          <w:lang w:eastAsia="es-ES_tradnl"/>
        </w:rPr>
        <w:t xml:space="preserve">) concentration during </w:t>
      </w:r>
      <w:r>
        <w:rPr>
          <w:rFonts w:eastAsia="Arial" w:cs="Arial"/>
          <w:iCs/>
          <w:lang w:eastAsia="es-ES_tradnl"/>
        </w:rPr>
        <w:t xml:space="preserve">the respective incubations. </w:t>
      </w:r>
      <w:r w:rsidRPr="00BA4C7C">
        <w:rPr>
          <w:rFonts w:eastAsia="Arial" w:cs="Arial"/>
          <w:iCs/>
          <w:lang w:eastAsia="es-ES_tradnl"/>
        </w:rPr>
        <w:t>All measurements were performed in 5 replicate bottles. Dissolved oxygen concentrations were determined by</w:t>
      </w:r>
      <w:r>
        <w:rPr>
          <w:rFonts w:eastAsia="Arial" w:cs="Arial"/>
          <w:iCs/>
          <w:lang w:eastAsia="es-ES_tradnl"/>
        </w:rPr>
        <w:t xml:space="preserve"> the Winkler method </w:t>
      </w:r>
      <w:r w:rsidR="000727ED">
        <w:rPr>
          <w:rFonts w:eastAsia="Arial" w:cs="Arial"/>
          <w:iCs/>
          <w:lang w:eastAsia="es-ES_tradnl"/>
        </w:rPr>
        <w:t xml:space="preserve">(Winkler, 1888) </w:t>
      </w:r>
      <w:r>
        <w:rPr>
          <w:rFonts w:eastAsia="Arial" w:cs="Arial"/>
          <w:iCs/>
          <w:lang w:eastAsia="es-ES_tradnl"/>
        </w:rPr>
        <w:t xml:space="preserve">and the spectrophotometric detection of iodine (Labasque </w:t>
      </w:r>
      <w:r w:rsidR="00333C89" w:rsidRPr="00333C89">
        <w:rPr>
          <w:rFonts w:eastAsia="Arial" w:cs="Arial"/>
          <w:i/>
          <w:iCs/>
          <w:lang w:eastAsia="es-ES_tradnl"/>
        </w:rPr>
        <w:t>et al.</w:t>
      </w:r>
      <w:r w:rsidR="00333C89">
        <w:rPr>
          <w:rFonts w:eastAsia="Arial" w:cs="Arial"/>
          <w:i/>
          <w:iCs/>
          <w:lang w:eastAsia="es-ES_tradnl"/>
        </w:rPr>
        <w:t>,</w:t>
      </w:r>
      <w:r>
        <w:rPr>
          <w:rFonts w:eastAsia="Arial" w:cs="Arial"/>
          <w:iCs/>
          <w:lang w:eastAsia="es-ES_tradnl"/>
        </w:rPr>
        <w:t xml:space="preserve"> 2004).</w:t>
      </w:r>
    </w:p>
    <w:p w14:paraId="344317F6" w14:textId="77777777" w:rsidR="00CE0233" w:rsidRDefault="00CE0233" w:rsidP="00CE0233">
      <w:pPr>
        <w:pStyle w:val="Titre2"/>
      </w:pPr>
      <w:r>
        <w:t>Units</w:t>
      </w:r>
    </w:p>
    <w:p w14:paraId="0CFB1668" w14:textId="77777777" w:rsidR="003D288A" w:rsidRPr="006E212E" w:rsidRDefault="00246FA1" w:rsidP="00C16B02">
      <w:pPr>
        <w:pStyle w:val="Paragraphestandard"/>
        <w:rPr>
          <w:rFonts w:cs="Arial"/>
          <w:snapToGrid w:val="0"/>
        </w:rPr>
      </w:pPr>
      <w:bookmarkStart w:id="0" w:name="_GoBack"/>
      <w:r w:rsidRPr="006E212E">
        <w:rPr>
          <w:rFonts w:cs="Arial"/>
          <w:snapToGrid w:val="0"/>
        </w:rPr>
        <w:t>(µmol O2 L</w:t>
      </w:r>
      <w:r w:rsidRPr="006E212E">
        <w:rPr>
          <w:rFonts w:cs="Arial"/>
          <w:snapToGrid w:val="0"/>
          <w:vertAlign w:val="superscript"/>
        </w:rPr>
        <w:t>–1</w:t>
      </w:r>
      <w:r w:rsidRPr="006E212E">
        <w:rPr>
          <w:rFonts w:cs="Arial"/>
          <w:snapToGrid w:val="0"/>
        </w:rPr>
        <w:t>) d</w:t>
      </w:r>
      <w:r w:rsidRPr="006E212E">
        <w:rPr>
          <w:rFonts w:cs="Arial"/>
          <w:snapToGrid w:val="0"/>
          <w:vertAlign w:val="superscript"/>
        </w:rPr>
        <w:t>–1</w:t>
      </w:r>
      <w:r w:rsidR="00C16B02" w:rsidRPr="006E212E">
        <w:rPr>
          <w:rFonts w:cs="Arial"/>
          <w:snapToGrid w:val="0"/>
        </w:rPr>
        <w:t xml:space="preserve"> </w:t>
      </w:r>
    </w:p>
    <w:bookmarkEnd w:id="0"/>
    <w:p w14:paraId="179745B0" w14:textId="77777777" w:rsidR="00AE2BD6" w:rsidRPr="00D0498F" w:rsidRDefault="00AE2BD6" w:rsidP="00D0498F">
      <w:pPr>
        <w:pStyle w:val="Titre2"/>
      </w:pPr>
      <w:r w:rsidRPr="00D0498F">
        <w:t>Sensor precision</w:t>
      </w:r>
    </w:p>
    <w:p w14:paraId="2159235E" w14:textId="77777777" w:rsidR="00CE0233" w:rsidRPr="00CE4B91" w:rsidRDefault="00B37EA8" w:rsidP="00CE0233">
      <w:pPr>
        <w:pStyle w:val="Paragraphestandard"/>
        <w:rPr>
          <w:rFonts w:eastAsia="Arial" w:cs="Arial"/>
          <w:i/>
          <w:iCs/>
          <w:color w:val="000000" w:themeColor="text1"/>
          <w:lang w:eastAsia="es-ES_tradnl"/>
        </w:rPr>
      </w:pPr>
      <w:r>
        <w:rPr>
          <w:rFonts w:cs="Arial"/>
          <w:snapToGrid w:val="0"/>
          <w:color w:val="000000" w:themeColor="text1"/>
        </w:rPr>
        <w:t>0.5 %</w:t>
      </w:r>
    </w:p>
    <w:p w14:paraId="73AE89FD" w14:textId="77777777" w:rsidR="00AE2BD6" w:rsidRDefault="00AE2BD6" w:rsidP="00D0498F">
      <w:pPr>
        <w:pStyle w:val="Titre2"/>
      </w:pPr>
      <w:r w:rsidRPr="00AE2BD6">
        <w:t>Post-cruise data analysis/treatment required</w:t>
      </w:r>
    </w:p>
    <w:p w14:paraId="09F09BA2" w14:textId="77777777" w:rsidR="00D0498F" w:rsidRPr="00D0498F" w:rsidRDefault="00D0498F" w:rsidP="00D0498F">
      <w:pPr>
        <w:pStyle w:val="Paragraphestandard"/>
      </w:pPr>
      <w:r>
        <w:t>N/A</w:t>
      </w:r>
    </w:p>
    <w:p w14:paraId="6E8F5EE7" w14:textId="77777777" w:rsidR="00AE2BD6" w:rsidRDefault="00AE2BD6" w:rsidP="00D0498F">
      <w:pPr>
        <w:pStyle w:val="Titre2"/>
      </w:pPr>
      <w:r w:rsidRPr="00AE2BD6">
        <w:lastRenderedPageBreak/>
        <w:t>Estimated Date of Delivery</w:t>
      </w:r>
    </w:p>
    <w:p w14:paraId="0D38C7F2" w14:textId="77777777" w:rsidR="00CE4B91" w:rsidRPr="00CE4B91" w:rsidRDefault="00B37EA8" w:rsidP="00CE4B91">
      <w:pPr>
        <w:pStyle w:val="Paragraphestandard"/>
      </w:pPr>
      <w:r>
        <w:t>3 months after cruise end</w:t>
      </w:r>
      <w:r w:rsidR="00C16B02">
        <w:t>.</w:t>
      </w:r>
    </w:p>
    <w:p w14:paraId="565B447D" w14:textId="77777777" w:rsidR="00AE2BD6" w:rsidRPr="00CE4B91" w:rsidRDefault="00D0498F" w:rsidP="00D0498F">
      <w:pPr>
        <w:pStyle w:val="Titre1"/>
        <w:rPr>
          <w:lang w:val="en-US"/>
        </w:rPr>
      </w:pPr>
      <w:r w:rsidRPr="00F56736">
        <w:rPr>
          <w:lang w:val="en-US"/>
        </w:rPr>
        <w:t>BIBLI</w:t>
      </w:r>
      <w:r w:rsidRPr="00CE4B91">
        <w:rPr>
          <w:lang w:val="en-US"/>
        </w:rPr>
        <w:t>OGRAPHY</w:t>
      </w:r>
    </w:p>
    <w:p w14:paraId="065F4462" w14:textId="77777777" w:rsidR="00162CD6" w:rsidRDefault="00B37EA8" w:rsidP="000727ED">
      <w:pPr>
        <w:pStyle w:val="Bibliographie"/>
        <w:spacing w:before="120"/>
        <w:ind w:left="992" w:hanging="992"/>
      </w:pPr>
      <w:r w:rsidRPr="00B37EA8">
        <w:t>Labasque T., Chaumery C., Aminot A., Kergoat G.</w:t>
      </w:r>
      <w:r w:rsidR="00AA4B9E">
        <w:t xml:space="preserve">, </w:t>
      </w:r>
      <w:r w:rsidRPr="00B37EA8">
        <w:t>2004</w:t>
      </w:r>
      <w:r w:rsidR="00AA4B9E">
        <w:t>.</w:t>
      </w:r>
      <w:r w:rsidRPr="00B37EA8">
        <w:t xml:space="preserve"> Spectrophotometric Winkler determination of dissolved oxygen: re-examination of critical factors and reliability</w:t>
      </w:r>
      <w:r w:rsidR="00AA4B9E">
        <w:t>.</w:t>
      </w:r>
      <w:r w:rsidRPr="00B37EA8">
        <w:t xml:space="preserve"> </w:t>
      </w:r>
      <w:r w:rsidRPr="00AA4B9E">
        <w:rPr>
          <w:i/>
        </w:rPr>
        <w:t>Mar</w:t>
      </w:r>
      <w:r w:rsidR="00AA4B9E" w:rsidRPr="00AA4B9E">
        <w:rPr>
          <w:i/>
        </w:rPr>
        <w:t>ine</w:t>
      </w:r>
      <w:r w:rsidRPr="00AA4B9E">
        <w:rPr>
          <w:i/>
        </w:rPr>
        <w:t xml:space="preserve"> Chem</w:t>
      </w:r>
      <w:r w:rsidR="00AA4B9E" w:rsidRPr="00AA4B9E">
        <w:rPr>
          <w:i/>
        </w:rPr>
        <w:t>istry</w:t>
      </w:r>
      <w:r w:rsidR="00AA4B9E">
        <w:t>,</w:t>
      </w:r>
      <w:r w:rsidRPr="00B37EA8">
        <w:t xml:space="preserve"> </w:t>
      </w:r>
      <w:r w:rsidRPr="00AA4B9E">
        <w:rPr>
          <w:b/>
        </w:rPr>
        <w:t>88</w:t>
      </w:r>
      <w:r w:rsidR="00AA4B9E">
        <w:t>,</w:t>
      </w:r>
      <w:r w:rsidRPr="00B37EA8">
        <w:t xml:space="preserve"> 53-60</w:t>
      </w:r>
      <w:r w:rsidR="00AA4B9E">
        <w:t>.</w:t>
      </w:r>
    </w:p>
    <w:p w14:paraId="0FCF1655" w14:textId="77777777" w:rsidR="00AA4B9E" w:rsidRDefault="00AA4B9E" w:rsidP="00AA4B9E">
      <w:pPr>
        <w:rPr>
          <w:lang w:val="en-US"/>
        </w:rPr>
      </w:pPr>
    </w:p>
    <w:p w14:paraId="16986D3C" w14:textId="77777777" w:rsidR="000727ED" w:rsidRDefault="000727ED" w:rsidP="000727ED">
      <w:pPr>
        <w:pStyle w:val="Bibliographie"/>
      </w:pPr>
      <w:r w:rsidRPr="000727ED">
        <w:t xml:space="preserve">Winkler L.W., 1888. Die Bestimmung des im Wasser gelösten Sauerstoffes. </w:t>
      </w:r>
      <w:r w:rsidRPr="000727ED">
        <w:rPr>
          <w:i/>
        </w:rPr>
        <w:t>Berichte der deutschen chemischen Gesellschaft</w:t>
      </w:r>
      <w:r>
        <w:t>,</w:t>
      </w:r>
      <w:r w:rsidRPr="000727ED">
        <w:t xml:space="preserve"> </w:t>
      </w:r>
      <w:r w:rsidRPr="000727ED">
        <w:rPr>
          <w:b/>
        </w:rPr>
        <w:t>21</w:t>
      </w:r>
      <w:r>
        <w:t>(</w:t>
      </w:r>
      <w:r w:rsidRPr="000727ED">
        <w:t>2), 2843-2854.</w:t>
      </w:r>
    </w:p>
    <w:p w14:paraId="70A34CAB" w14:textId="77777777" w:rsidR="000727ED" w:rsidRPr="000727ED" w:rsidRDefault="000727ED" w:rsidP="000727ED">
      <w:pPr>
        <w:pBdr>
          <w:bottom w:val="single" w:sz="4" w:space="1" w:color="auto"/>
        </w:pBdr>
        <w:rPr>
          <w:lang w:val="en-US"/>
        </w:rPr>
      </w:pPr>
    </w:p>
    <w:p w14:paraId="43C12CF7" w14:textId="77777777" w:rsidR="00AA4B9E" w:rsidRPr="00AA4B9E" w:rsidRDefault="00AA4B9E" w:rsidP="00AA4B9E">
      <w:pPr>
        <w:rPr>
          <w:lang w:val="en-US"/>
        </w:rPr>
      </w:pPr>
    </w:p>
    <w:sectPr w:rsidR="00AA4B9E" w:rsidRPr="00AA4B9E" w:rsidSect="00751E33">
      <w:pgSz w:w="11900" w:h="16840"/>
      <w:pgMar w:top="1610" w:right="1418" w:bottom="863" w:left="1418" w:header="4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D59C6" w14:textId="77777777" w:rsidR="00141564" w:rsidRDefault="00141564" w:rsidP="001400EB">
      <w:r>
        <w:separator/>
      </w:r>
    </w:p>
  </w:endnote>
  <w:endnote w:type="continuationSeparator" w:id="0">
    <w:p w14:paraId="27F9FC62" w14:textId="77777777" w:rsidR="00141564" w:rsidRDefault="00141564" w:rsidP="0014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Yu Mincho">
    <w:panose1 w:val="020204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57A54" w14:textId="77777777" w:rsidR="00141564" w:rsidRDefault="00141564" w:rsidP="001400EB">
      <w:r>
        <w:separator/>
      </w:r>
    </w:p>
  </w:footnote>
  <w:footnote w:type="continuationSeparator" w:id="0">
    <w:p w14:paraId="5692C97C" w14:textId="77777777" w:rsidR="00141564" w:rsidRDefault="00141564" w:rsidP="0014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"/>
      <w:gridCol w:w="4528"/>
    </w:tblGrid>
    <w:tr w:rsidR="003A65AD" w14:paraId="02CCD853" w14:textId="77777777" w:rsidTr="00062451">
      <w:trPr>
        <w:trHeight w:val="867"/>
      </w:trPr>
      <w:tc>
        <w:tcPr>
          <w:tcW w:w="1287" w:type="dxa"/>
          <w:vAlign w:val="center"/>
        </w:tcPr>
        <w:p w14:paraId="49D21F57" w14:textId="77777777" w:rsidR="003A65AD" w:rsidRDefault="003A65AD" w:rsidP="00751E33">
          <w:r>
            <w:rPr>
              <w:noProof/>
              <w:lang w:eastAsia="fr-FR"/>
            </w:rPr>
            <w:drawing>
              <wp:inline distT="0" distB="0" distL="0" distR="0" wp14:anchorId="7C01D82A" wp14:editId="6DCEC0C3">
                <wp:extent cx="576186" cy="503731"/>
                <wp:effectExtent l="0" t="0" r="0" b="444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MOBYDICK.tiff"/>
                        <pic:cNvPicPr/>
                      </pic:nvPicPr>
                      <pic:blipFill>
                        <a:blip r:embed="rId1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842" cy="52178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  <w:vAlign w:val="center"/>
        </w:tcPr>
        <w:p w14:paraId="1D092493" w14:textId="77777777" w:rsidR="003A65AD" w:rsidRPr="001400EB" w:rsidRDefault="003A65AD" w:rsidP="00751E33">
          <w:pPr>
            <w:rPr>
              <w:b/>
            </w:rPr>
          </w:pPr>
          <w:r w:rsidRPr="001400EB">
            <w:rPr>
              <w:rFonts w:ascii="Arial" w:hAnsi="Arial" w:cs="Arial"/>
              <w:b/>
              <w:color w:val="D9D9D9" w:themeColor="background1" w:themeShade="D9"/>
              <w:lang w:val="en-US"/>
            </w:rPr>
            <w:t>META-DATA FILE</w:t>
          </w:r>
        </w:p>
      </w:tc>
    </w:tr>
  </w:tbl>
  <w:p w14:paraId="07938F1E" w14:textId="77777777" w:rsidR="003A65AD" w:rsidRDefault="003A65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8529D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1EFB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3CCC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2031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683F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5694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366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2842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3C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6C1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D12077"/>
    <w:multiLevelType w:val="multilevel"/>
    <w:tmpl w:val="755CC3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06157"/>
    <w:multiLevelType w:val="hybridMultilevel"/>
    <w:tmpl w:val="1E20FCE6"/>
    <w:lvl w:ilvl="0" w:tplc="555860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30064"/>
    <w:multiLevelType w:val="hybridMultilevel"/>
    <w:tmpl w:val="755CC3D8"/>
    <w:lvl w:ilvl="0" w:tplc="8DE86B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A4736"/>
    <w:multiLevelType w:val="hybridMultilevel"/>
    <w:tmpl w:val="61485DEC"/>
    <w:styleLink w:val="Numbered"/>
    <w:lvl w:ilvl="0" w:tplc="8C06480E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510933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88C1C0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3DC085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754210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0CECC8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8CC89D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548CED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86A7E6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2BE06326"/>
    <w:multiLevelType w:val="hybridMultilevel"/>
    <w:tmpl w:val="D3C24A4C"/>
    <w:lvl w:ilvl="0" w:tplc="3CCCBA5E">
      <w:start w:val="1"/>
      <w:numFmt w:val="bullet"/>
      <w:lvlText w:val=""/>
      <w:lvlJc w:val="left"/>
      <w:pPr>
        <w:ind w:left="238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35DE5"/>
    <w:multiLevelType w:val="multilevel"/>
    <w:tmpl w:val="D5EC613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4B26EE"/>
    <w:multiLevelType w:val="multilevel"/>
    <w:tmpl w:val="B4EAE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6C5ED0"/>
    <w:multiLevelType w:val="hybridMultilevel"/>
    <w:tmpl w:val="61485DEC"/>
    <w:numStyleLink w:val="Numbered"/>
  </w:abstractNum>
  <w:abstractNum w:abstractNumId="18" w15:restartNumberingAfterBreak="0">
    <w:nsid w:val="681656BA"/>
    <w:multiLevelType w:val="multilevel"/>
    <w:tmpl w:val="15F82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76BB3"/>
    <w:multiLevelType w:val="hybridMultilevel"/>
    <w:tmpl w:val="ED2C6B78"/>
    <w:lvl w:ilvl="0" w:tplc="AD8A3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B5EB5"/>
    <w:multiLevelType w:val="hybridMultilevel"/>
    <w:tmpl w:val="15F82422"/>
    <w:lvl w:ilvl="0" w:tplc="A63AA07A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D4D58"/>
    <w:multiLevelType w:val="hybridMultilevel"/>
    <w:tmpl w:val="F016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7"/>
  </w:num>
  <w:num w:numId="9">
    <w:abstractNumId w:val="21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8"/>
  </w:num>
  <w:num w:numId="21">
    <w:abstractNumId w:val="20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Deep-Sea Res Part I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sp5e5xvo2fse6esrtnpxe9srzxrate990t0&quot;&gt;Bibliographie_totale_IMac&lt;record-ids&gt;&lt;item&gt;11285&lt;/item&gt;&lt;/record-ids&gt;&lt;/item&gt;&lt;/Libraries&gt;"/>
  </w:docVars>
  <w:rsids>
    <w:rsidRoot w:val="00590B44"/>
    <w:rsid w:val="00014FA8"/>
    <w:rsid w:val="00030762"/>
    <w:rsid w:val="00035E50"/>
    <w:rsid w:val="00062451"/>
    <w:rsid w:val="000727ED"/>
    <w:rsid w:val="00081264"/>
    <w:rsid w:val="0008641A"/>
    <w:rsid w:val="000C1677"/>
    <w:rsid w:val="000C6932"/>
    <w:rsid w:val="000F7FF8"/>
    <w:rsid w:val="00130843"/>
    <w:rsid w:val="001400EB"/>
    <w:rsid w:val="00141564"/>
    <w:rsid w:val="00142A48"/>
    <w:rsid w:val="00162CD6"/>
    <w:rsid w:val="00196401"/>
    <w:rsid w:val="00216E19"/>
    <w:rsid w:val="002425CB"/>
    <w:rsid w:val="00242833"/>
    <w:rsid w:val="00246FA1"/>
    <w:rsid w:val="002734F8"/>
    <w:rsid w:val="002C2C08"/>
    <w:rsid w:val="002E21C0"/>
    <w:rsid w:val="002F506F"/>
    <w:rsid w:val="002F5641"/>
    <w:rsid w:val="0031628D"/>
    <w:rsid w:val="00320E73"/>
    <w:rsid w:val="00330485"/>
    <w:rsid w:val="00333C89"/>
    <w:rsid w:val="00347739"/>
    <w:rsid w:val="0035228D"/>
    <w:rsid w:val="00356E4F"/>
    <w:rsid w:val="00386161"/>
    <w:rsid w:val="003A65AD"/>
    <w:rsid w:val="003B4FDF"/>
    <w:rsid w:val="003C1089"/>
    <w:rsid w:val="003D288A"/>
    <w:rsid w:val="00420608"/>
    <w:rsid w:val="0044253E"/>
    <w:rsid w:val="0044423A"/>
    <w:rsid w:val="00476A44"/>
    <w:rsid w:val="004925AB"/>
    <w:rsid w:val="00496457"/>
    <w:rsid w:val="004D1212"/>
    <w:rsid w:val="004E5FB5"/>
    <w:rsid w:val="004E7D4E"/>
    <w:rsid w:val="004F1081"/>
    <w:rsid w:val="004F1AEF"/>
    <w:rsid w:val="00513493"/>
    <w:rsid w:val="00590B44"/>
    <w:rsid w:val="005A14C4"/>
    <w:rsid w:val="005A6C46"/>
    <w:rsid w:val="005C3343"/>
    <w:rsid w:val="006402BE"/>
    <w:rsid w:val="0064095B"/>
    <w:rsid w:val="006530BC"/>
    <w:rsid w:val="00672635"/>
    <w:rsid w:val="006A7880"/>
    <w:rsid w:val="006B3A3C"/>
    <w:rsid w:val="006C2A83"/>
    <w:rsid w:val="006D2B5E"/>
    <w:rsid w:val="006D34C8"/>
    <w:rsid w:val="006E212E"/>
    <w:rsid w:val="007057A7"/>
    <w:rsid w:val="00751E33"/>
    <w:rsid w:val="00766325"/>
    <w:rsid w:val="00781ABF"/>
    <w:rsid w:val="007A4584"/>
    <w:rsid w:val="007C7AE3"/>
    <w:rsid w:val="007F34BC"/>
    <w:rsid w:val="00826FA8"/>
    <w:rsid w:val="00847C12"/>
    <w:rsid w:val="00850BF4"/>
    <w:rsid w:val="00856ABF"/>
    <w:rsid w:val="00875166"/>
    <w:rsid w:val="00881EDA"/>
    <w:rsid w:val="00894510"/>
    <w:rsid w:val="008953A5"/>
    <w:rsid w:val="008B719F"/>
    <w:rsid w:val="008F78F4"/>
    <w:rsid w:val="00900E02"/>
    <w:rsid w:val="00915616"/>
    <w:rsid w:val="00A01CC7"/>
    <w:rsid w:val="00A62274"/>
    <w:rsid w:val="00A77D81"/>
    <w:rsid w:val="00A96236"/>
    <w:rsid w:val="00AA4B9E"/>
    <w:rsid w:val="00AC0F4E"/>
    <w:rsid w:val="00AC1DA0"/>
    <w:rsid w:val="00AE087E"/>
    <w:rsid w:val="00AE2BD6"/>
    <w:rsid w:val="00B37EA8"/>
    <w:rsid w:val="00B60267"/>
    <w:rsid w:val="00B954F2"/>
    <w:rsid w:val="00B95F85"/>
    <w:rsid w:val="00BD4F8E"/>
    <w:rsid w:val="00BE1040"/>
    <w:rsid w:val="00C16B02"/>
    <w:rsid w:val="00C35F85"/>
    <w:rsid w:val="00C54ED5"/>
    <w:rsid w:val="00C61A99"/>
    <w:rsid w:val="00C91383"/>
    <w:rsid w:val="00CA6C51"/>
    <w:rsid w:val="00CB54E6"/>
    <w:rsid w:val="00CC6AF2"/>
    <w:rsid w:val="00CD5C8C"/>
    <w:rsid w:val="00CE0233"/>
    <w:rsid w:val="00CE2744"/>
    <w:rsid w:val="00CE4B91"/>
    <w:rsid w:val="00CF2832"/>
    <w:rsid w:val="00D002C4"/>
    <w:rsid w:val="00D0498F"/>
    <w:rsid w:val="00D10314"/>
    <w:rsid w:val="00D45156"/>
    <w:rsid w:val="00D74D4F"/>
    <w:rsid w:val="00D95330"/>
    <w:rsid w:val="00DD78A1"/>
    <w:rsid w:val="00E0614D"/>
    <w:rsid w:val="00E30E13"/>
    <w:rsid w:val="00E41BBC"/>
    <w:rsid w:val="00E547A0"/>
    <w:rsid w:val="00E7382A"/>
    <w:rsid w:val="00E76AFA"/>
    <w:rsid w:val="00E8335F"/>
    <w:rsid w:val="00EB3C54"/>
    <w:rsid w:val="00EC4908"/>
    <w:rsid w:val="00ED04C0"/>
    <w:rsid w:val="00EF2178"/>
    <w:rsid w:val="00EF2868"/>
    <w:rsid w:val="00F003B2"/>
    <w:rsid w:val="00F3771F"/>
    <w:rsid w:val="00F41DB0"/>
    <w:rsid w:val="00F41FCC"/>
    <w:rsid w:val="00F56736"/>
    <w:rsid w:val="00F61BC2"/>
    <w:rsid w:val="00F677FF"/>
    <w:rsid w:val="00F76EBC"/>
    <w:rsid w:val="00F975AD"/>
    <w:rsid w:val="00FB3DF8"/>
    <w:rsid w:val="00FD4214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A01E67"/>
  <w14:defaultImageDpi w14:val="32767"/>
  <w15:docId w15:val="{E6398F52-6737-BB46-965E-0D1FDBC2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F85"/>
  </w:style>
  <w:style w:type="paragraph" w:styleId="Titre1">
    <w:name w:val="heading 1"/>
    <w:basedOn w:val="Normal"/>
    <w:next w:val="Normal"/>
    <w:link w:val="Titre1Car"/>
    <w:uiPriority w:val="9"/>
    <w:qFormat/>
    <w:rsid w:val="00D0498F"/>
    <w:pPr>
      <w:keepNext/>
      <w:keepLines/>
      <w:numPr>
        <w:numId w:val="5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498F"/>
    <w:pPr>
      <w:keepNext/>
      <w:keepLines/>
      <w:numPr>
        <w:ilvl w:val="1"/>
        <w:numId w:val="5"/>
      </w:numPr>
      <w:spacing w:before="240"/>
      <w:ind w:left="992" w:hanging="567"/>
      <w:outlineLvl w:val="1"/>
    </w:pPr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2C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F8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DD78A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420608"/>
    <w:rPr>
      <w:color w:val="2A64BB"/>
      <w:u w:val="single"/>
    </w:rPr>
  </w:style>
  <w:style w:type="paragraph" w:styleId="Paragraphedeliste">
    <w:name w:val="List Paragraph"/>
    <w:basedOn w:val="Normal"/>
    <w:uiPriority w:val="34"/>
    <w:qFormat/>
    <w:rsid w:val="00B95F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00EB"/>
  </w:style>
  <w:style w:type="paragraph" w:styleId="Pieddepage">
    <w:name w:val="footer"/>
    <w:basedOn w:val="Normal"/>
    <w:link w:val="Pieddepag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0EB"/>
  </w:style>
  <w:style w:type="character" w:customStyle="1" w:styleId="Titre1Car">
    <w:name w:val="Titre 1 Car"/>
    <w:basedOn w:val="Policepardfaut"/>
    <w:link w:val="Titre1"/>
    <w:uiPriority w:val="9"/>
    <w:rsid w:val="00D0498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0498F"/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customStyle="1" w:styleId="Paragraphestandard">
    <w:name w:val="Paragraphe standard"/>
    <w:basedOn w:val="Normal"/>
    <w:qFormat/>
    <w:rsid w:val="00EC4908"/>
    <w:pPr>
      <w:spacing w:before="120"/>
      <w:ind w:firstLine="425"/>
      <w:jc w:val="both"/>
    </w:pPr>
    <w:rPr>
      <w:rFonts w:ascii="Arial" w:hAnsi="Arial"/>
      <w:lang w:val="en-US"/>
    </w:rPr>
  </w:style>
  <w:style w:type="paragraph" w:customStyle="1" w:styleId="Default">
    <w:name w:val="Default"/>
    <w:rsid w:val="00D049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fr-FR"/>
    </w:rPr>
  </w:style>
  <w:style w:type="character" w:customStyle="1" w:styleId="Hyperlink0">
    <w:name w:val="Hyperlink.0"/>
    <w:basedOn w:val="Lienhypertexte"/>
    <w:rsid w:val="00D0498F"/>
    <w:rPr>
      <w:color w:val="0000FF"/>
      <w:u w:val="single" w:color="0000FF"/>
    </w:rPr>
  </w:style>
  <w:style w:type="character" w:customStyle="1" w:styleId="Absatz-Standardschriftart">
    <w:name w:val="Absatz-Standardschriftart"/>
    <w:rsid w:val="00AC1DA0"/>
  </w:style>
  <w:style w:type="paragraph" w:customStyle="1" w:styleId="Titre10">
    <w:name w:val="Titre1"/>
    <w:next w:val="Corpsdetexte"/>
    <w:rsid w:val="00A96236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fr-FR"/>
    </w:rPr>
  </w:style>
  <w:style w:type="numbering" w:customStyle="1" w:styleId="Numbered">
    <w:name w:val="Numbered"/>
    <w:rsid w:val="00A96236"/>
    <w:pPr>
      <w:numPr>
        <w:numId w:val="7"/>
      </w:numPr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A9623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96236"/>
  </w:style>
  <w:style w:type="character" w:customStyle="1" w:styleId="style8b">
    <w:name w:val="style8b"/>
    <w:basedOn w:val="Policepardfaut"/>
    <w:rsid w:val="00F3771F"/>
  </w:style>
  <w:style w:type="paragraph" w:styleId="Listepuces">
    <w:name w:val="List Bullet"/>
    <w:basedOn w:val="Normal"/>
    <w:uiPriority w:val="99"/>
    <w:unhideWhenUsed/>
    <w:rsid w:val="00420608"/>
    <w:pPr>
      <w:numPr>
        <w:numId w:val="21"/>
      </w:numPr>
      <w:contextualSpacing/>
    </w:pPr>
  </w:style>
  <w:style w:type="paragraph" w:styleId="Bibliographie">
    <w:name w:val="Bibliography"/>
    <w:basedOn w:val="Normal"/>
    <w:next w:val="Normal"/>
    <w:uiPriority w:val="37"/>
    <w:unhideWhenUsed/>
    <w:rsid w:val="00162CD6"/>
    <w:pPr>
      <w:ind w:left="993" w:hanging="993"/>
      <w:jc w:val="both"/>
    </w:pPr>
    <w:rPr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162CD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ff1">
    <w:name w:val="ff1"/>
    <w:basedOn w:val="Policepardfaut"/>
    <w:rsid w:val="00162CD6"/>
  </w:style>
  <w:style w:type="character" w:customStyle="1" w:styleId="current-selection">
    <w:name w:val="current-selection"/>
    <w:basedOn w:val="Policepardfaut"/>
    <w:rsid w:val="00162CD6"/>
  </w:style>
  <w:style w:type="character" w:customStyle="1" w:styleId="a">
    <w:name w:val="_"/>
    <w:basedOn w:val="Policepardfaut"/>
    <w:rsid w:val="00162CD6"/>
  </w:style>
  <w:style w:type="paragraph" w:customStyle="1" w:styleId="EndNoteBibliographyTitle">
    <w:name w:val="EndNote Bibliography Title"/>
    <w:basedOn w:val="Normal"/>
    <w:link w:val="EndNoteBibliographyTitleCar"/>
    <w:rsid w:val="00AA4B9E"/>
    <w:pPr>
      <w:jc w:val="center"/>
    </w:pPr>
    <w:rPr>
      <w:rFonts w:ascii="Calibri" w:hAnsi="Calibri" w:cs="Calibri"/>
      <w:lang w:val="en-US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AA4B9E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AA4B9E"/>
    <w:rPr>
      <w:rFonts w:ascii="Calibri" w:hAnsi="Calibri" w:cs="Calibri"/>
      <w:lang w:val="en-US"/>
    </w:rPr>
  </w:style>
  <w:style w:type="character" w:customStyle="1" w:styleId="EndNoteBibliographyCar">
    <w:name w:val="EndNote Bibliography Car"/>
    <w:basedOn w:val="Policepardfaut"/>
    <w:link w:val="EndNoteBibliography"/>
    <w:rsid w:val="00AA4B9E"/>
    <w:rPr>
      <w:rFonts w:ascii="Calibri" w:hAnsi="Calibri" w:cs="Calibri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288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88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obernosterer@obs-banyul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rnard.queguiner@mio.osupythea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grid.obernosterer@obs-banyul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rid.obernosterer@obs-banyul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QUEGUINER Bernard</dc:creator>
  <cp:keywords/>
  <dc:description/>
  <cp:lastModifiedBy>QUEGUINER Bernard</cp:lastModifiedBy>
  <cp:revision>2</cp:revision>
  <dcterms:created xsi:type="dcterms:W3CDTF">2018-06-26T11:25:00Z</dcterms:created>
  <dcterms:modified xsi:type="dcterms:W3CDTF">2018-06-26T11:25:00Z</dcterms:modified>
</cp:coreProperties>
</file>