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244880" w:rsidRPr="00244880">
        <w:rPr>
          <w:rFonts w:ascii="Arial" w:hAnsi="Arial" w:cs="Arial"/>
          <w:b/>
          <w:color w:val="306FBB"/>
          <w:lang w:val="en-US"/>
        </w:rPr>
        <w:t>Microzooplankton</w:t>
      </w:r>
      <w:r w:rsidR="00244880" w:rsidRPr="00244880">
        <w:rPr>
          <w:rFonts w:ascii="Arial" w:hAnsi="Arial" w:cs="Arial"/>
          <w:b/>
          <w:color w:val="0070C0"/>
          <w:lang w:val="en-US"/>
        </w:rPr>
        <w:t xml:space="preserve"> abundance and biomass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RPr="002936AE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B95F85" w:rsidRPr="00244880" w:rsidRDefault="00244880" w:rsidP="00AC1DA0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 w:rsidRPr="00244880">
              <w:rPr>
                <w:rFonts w:ascii="Arial" w:hAnsi="Arial" w:cs="Arial"/>
                <w:b/>
                <w:color w:val="0070C0"/>
                <w:lang w:val="en-US"/>
              </w:rPr>
              <w:t>microzooplankton taxa</w:t>
            </w:r>
          </w:p>
          <w:p w:rsidR="00244880" w:rsidRPr="00244880" w:rsidRDefault="00244880" w:rsidP="00AC1DA0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 w:rsidRPr="00244880">
              <w:rPr>
                <w:rFonts w:ascii="Arial" w:hAnsi="Arial" w:cs="Arial"/>
                <w:b/>
                <w:color w:val="0070C0"/>
                <w:lang w:val="en-US"/>
              </w:rPr>
              <w:t>microzooplankton abundances</w:t>
            </w:r>
          </w:p>
          <w:p w:rsidR="00244880" w:rsidRPr="00B95F85" w:rsidRDefault="00244880" w:rsidP="00AC1DA0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 w:rsidRPr="00244880">
              <w:rPr>
                <w:rFonts w:ascii="Arial" w:hAnsi="Arial" w:cs="Arial"/>
                <w:b/>
                <w:color w:val="0070C0"/>
                <w:lang w:val="en-US"/>
              </w:rPr>
              <w:t>microzooplankton specific biomass per taxon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AC1DA0">
        <w:rPr>
          <w:rFonts w:ascii="Arial" w:eastAsia="Arial Unicode MS" w:hAnsi="Arial" w:cs="Arial"/>
          <w:b/>
          <w:color w:val="0070C0"/>
          <w:lang w:val="en-US"/>
        </w:rPr>
        <w:t>Urania Christaki</w:t>
      </w:r>
    </w:p>
    <w:p w:rsidR="00DD78A1" w:rsidRPr="00EC5587" w:rsidRDefault="00AC1DA0" w:rsidP="00DD78A1">
      <w:pPr>
        <w:ind w:left="2410"/>
        <w:rPr>
          <w:rFonts w:ascii="Arial" w:hAnsi="Arial" w:cs="Arial"/>
          <w:lang w:val="en-US"/>
        </w:rPr>
      </w:pPr>
      <w:r w:rsidRPr="00EC5587">
        <w:rPr>
          <w:rFonts w:ascii="Arial" w:eastAsia="Arial Unicode MS" w:hAnsi="Arial" w:cs="Arial"/>
          <w:lang w:val="en-US"/>
        </w:rPr>
        <w:t>LOG</w:t>
      </w:r>
    </w:p>
    <w:p w:rsidR="00AC1DA0" w:rsidRPr="00EC5587" w:rsidRDefault="00AC1DA0" w:rsidP="00DD78A1">
      <w:pPr>
        <w:ind w:left="2410"/>
        <w:rPr>
          <w:rFonts w:ascii="Arial" w:eastAsia="Arial Unicode MS" w:hAnsi="Arial" w:cs="Arial"/>
          <w:lang w:val="en-US"/>
        </w:rPr>
      </w:pPr>
      <w:r w:rsidRPr="00EC5587">
        <w:rPr>
          <w:rFonts w:ascii="Arial" w:eastAsia="Arial Unicode MS" w:hAnsi="Arial" w:cs="Arial"/>
          <w:lang w:val="en-US"/>
        </w:rPr>
        <w:t>32 avenue Foch,</w:t>
      </w:r>
    </w:p>
    <w:p w:rsidR="00DD78A1" w:rsidRPr="00DD78A1" w:rsidRDefault="00AC1DA0" w:rsidP="00DD78A1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62930 Wimereux</w:t>
      </w:r>
      <w:r w:rsidR="00DD78A1">
        <w:rPr>
          <w:rFonts w:ascii="Arial" w:eastAsia="Arial Unicode MS" w:hAnsi="Arial" w:cs="Arial"/>
        </w:rPr>
        <w:t xml:space="preserve">, </w:t>
      </w:r>
      <w:r w:rsidR="00DD78A1" w:rsidRPr="00DD78A1">
        <w:rPr>
          <w:rFonts w:ascii="Arial" w:eastAsia="Arial Unicode MS" w:hAnsi="Arial" w:cs="Arial"/>
        </w:rPr>
        <w:t>France</w:t>
      </w:r>
    </w:p>
    <w:p w:rsidR="00DD78A1" w:rsidRPr="00AC1DA0" w:rsidRDefault="00DD78A1" w:rsidP="00DD78A1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+33 (0)</w:t>
      </w:r>
      <w:r w:rsidR="00AC1DA0" w:rsidRPr="00AC1DA0">
        <w:rPr>
          <w:rFonts w:ascii="Arial" w:eastAsia="Arial Unicode MS" w:hAnsi="Arial" w:cs="Arial"/>
        </w:rPr>
        <w:t>3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21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99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64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01</w:t>
      </w:r>
    </w:p>
    <w:p w:rsidR="00DD78A1" w:rsidRDefault="00C8767C" w:rsidP="00DD78A1">
      <w:pPr>
        <w:ind w:left="2410"/>
        <w:rPr>
          <w:rFonts w:ascii="Arial" w:eastAsia="Arial Unicode MS" w:hAnsi="Arial" w:cs="Arial"/>
        </w:rPr>
      </w:pPr>
      <w:hyperlink r:id="rId9" w:history="1">
        <w:r w:rsidR="00AC1DA0" w:rsidRPr="009E49E6">
          <w:rPr>
            <w:rStyle w:val="Lienhypertexte"/>
            <w:rFonts w:ascii="Arial" w:eastAsia="Arial Unicode MS" w:hAnsi="Arial" w:cs="Arial"/>
          </w:rPr>
          <w:t>Urania.christaki@univ-littoral.fr</w:t>
        </w:r>
      </w:hyperlink>
    </w:p>
    <w:p w:rsidR="00DD78A1" w:rsidRPr="00AC1DA0" w:rsidRDefault="00DD78A1" w:rsidP="00DD78A1">
      <w:pPr>
        <w:ind w:left="1843"/>
        <w:rPr>
          <w:rFonts w:ascii="Arial" w:hAnsi="Arial" w:cs="Arial"/>
        </w:rPr>
      </w:pPr>
    </w:p>
    <w:p w:rsidR="00244880" w:rsidRPr="00244880" w:rsidRDefault="00DD78A1" w:rsidP="00244880">
      <w:pPr>
        <w:ind w:left="2410" w:hanging="2410"/>
        <w:rPr>
          <w:rFonts w:ascii="Arial" w:hAnsi="Arial" w:cs="Arial"/>
        </w:rPr>
      </w:pPr>
      <w:r w:rsidRPr="00AC1DA0">
        <w:rPr>
          <w:rFonts w:ascii="Arial" w:hAnsi="Arial" w:cs="Arial"/>
        </w:rPr>
        <w:t>Dataset contact:</w:t>
      </w:r>
      <w:r w:rsidRPr="00AC1DA0">
        <w:rPr>
          <w:rFonts w:ascii="Arial" w:hAnsi="Arial" w:cs="Arial"/>
        </w:rPr>
        <w:tab/>
      </w:r>
      <w:r w:rsidR="00244880" w:rsidRPr="00244880">
        <w:rPr>
          <w:rFonts w:ascii="Arial" w:eastAsia="Arial Unicode MS" w:hAnsi="Arial" w:cs="Arial"/>
          <w:b/>
          <w:color w:val="0070C0"/>
        </w:rPr>
        <w:t>Urania Christaki</w:t>
      </w:r>
    </w:p>
    <w:p w:rsidR="00244880" w:rsidRPr="00244880" w:rsidRDefault="00244880" w:rsidP="00244880">
      <w:pPr>
        <w:ind w:left="2410"/>
        <w:rPr>
          <w:rFonts w:ascii="Arial" w:hAnsi="Arial" w:cs="Arial"/>
        </w:rPr>
      </w:pPr>
      <w:r w:rsidRPr="00244880">
        <w:rPr>
          <w:rFonts w:ascii="Arial" w:eastAsia="Arial Unicode MS" w:hAnsi="Arial" w:cs="Arial"/>
        </w:rPr>
        <w:t>LOG</w:t>
      </w:r>
    </w:p>
    <w:p w:rsidR="00244880" w:rsidRPr="00244880" w:rsidRDefault="00244880" w:rsidP="00244880">
      <w:pPr>
        <w:ind w:left="2410"/>
        <w:rPr>
          <w:rFonts w:ascii="Arial" w:eastAsia="Arial Unicode MS" w:hAnsi="Arial" w:cs="Arial"/>
        </w:rPr>
      </w:pPr>
      <w:r w:rsidRPr="00244880">
        <w:rPr>
          <w:rFonts w:ascii="Arial" w:eastAsia="Arial Unicode MS" w:hAnsi="Arial" w:cs="Arial"/>
        </w:rPr>
        <w:t>32 avenue Foch,</w:t>
      </w:r>
    </w:p>
    <w:p w:rsidR="00244880" w:rsidRPr="00DD78A1" w:rsidRDefault="00244880" w:rsidP="00244880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62930 Wimereux</w:t>
      </w:r>
      <w:r>
        <w:rPr>
          <w:rFonts w:ascii="Arial" w:eastAsia="Arial Unicode MS" w:hAnsi="Arial" w:cs="Arial"/>
        </w:rPr>
        <w:t xml:space="preserve">, </w:t>
      </w:r>
      <w:r w:rsidRPr="00DD78A1">
        <w:rPr>
          <w:rFonts w:ascii="Arial" w:eastAsia="Arial Unicode MS" w:hAnsi="Arial" w:cs="Arial"/>
        </w:rPr>
        <w:t>France</w:t>
      </w:r>
    </w:p>
    <w:p w:rsidR="00244880" w:rsidRPr="00AC1DA0" w:rsidRDefault="00244880" w:rsidP="00244880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+33 (0)3 21 99 64 01</w:t>
      </w:r>
    </w:p>
    <w:p w:rsidR="00244880" w:rsidRDefault="00C8767C" w:rsidP="00244880">
      <w:pPr>
        <w:ind w:left="2410"/>
        <w:rPr>
          <w:rFonts w:ascii="Arial" w:eastAsia="Arial Unicode MS" w:hAnsi="Arial" w:cs="Arial"/>
        </w:rPr>
      </w:pPr>
      <w:hyperlink r:id="rId10" w:history="1">
        <w:r w:rsidR="00244880" w:rsidRPr="009E49E6">
          <w:rPr>
            <w:rStyle w:val="Lienhypertexte"/>
            <w:rFonts w:ascii="Arial" w:eastAsia="Arial Unicode MS" w:hAnsi="Arial" w:cs="Arial"/>
          </w:rPr>
          <w:t>Urania.christaki@univ-littoral.fr</w:t>
        </w:r>
      </w:hyperlink>
    </w:p>
    <w:p w:rsidR="00DD78A1" w:rsidRPr="00F2112C" w:rsidRDefault="00DD78A1" w:rsidP="00244880">
      <w:pPr>
        <w:ind w:left="2410" w:hanging="2410"/>
        <w:rPr>
          <w:rFonts w:ascii="Arial" w:eastAsia="Arial Unicode MS" w:hAnsi="Arial" w:cs="Arial"/>
        </w:rPr>
      </w:pPr>
    </w:p>
    <w:p w:rsidR="002F5641" w:rsidRPr="00F2112C" w:rsidRDefault="002F5641" w:rsidP="00DD78A1">
      <w:pPr>
        <w:ind w:left="2410" w:hanging="993"/>
        <w:rPr>
          <w:rFonts w:ascii="Arial" w:hAnsi="Arial" w:cs="Arial"/>
        </w:rPr>
        <w:sectPr w:rsidR="002F5641" w:rsidRPr="00F2112C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F2112C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B36081" w:rsidRDefault="00B36081" w:rsidP="00EC4908">
      <w:pPr>
        <w:pStyle w:val="Paragraphestandard"/>
      </w:pPr>
      <w:r w:rsidRPr="00B36081">
        <w:t>R</w:t>
      </w:r>
      <w:r w:rsidR="00365DEF" w:rsidRPr="00B36081">
        <w:t xml:space="preserve">osette bottles </w:t>
      </w:r>
      <w:r w:rsidR="000B083E" w:rsidRPr="00B36081">
        <w:t>(</w:t>
      </w:r>
      <w:r w:rsidRPr="00B36081">
        <w:t xml:space="preserve">CTD Stock and </w:t>
      </w:r>
      <w:r w:rsidR="00365DEF" w:rsidRPr="00B36081">
        <w:t>CTD Omics T</w:t>
      </w:r>
      <w:r w:rsidR="000B083E" w:rsidRPr="00B36081">
        <w:t>)</w:t>
      </w:r>
      <w:r w:rsidR="00EC4908" w:rsidRPr="00B36081">
        <w:t>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1E4AC3" w:rsidRDefault="001E4AC3" w:rsidP="001E4AC3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Sampling details</w:t>
      </w:r>
      <w:r w:rsidR="00FB76D6">
        <w:rPr>
          <w:b/>
          <w:lang w:val="en-US"/>
        </w:rPr>
        <w:t xml:space="preserve"> for microzooplankton taxonomy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9"/>
        <w:gridCol w:w="979"/>
        <w:gridCol w:w="1568"/>
        <w:gridCol w:w="1021"/>
        <w:gridCol w:w="1021"/>
        <w:gridCol w:w="1021"/>
        <w:gridCol w:w="1021"/>
        <w:gridCol w:w="1198"/>
      </w:tblGrid>
      <w:tr w:rsidR="001E4AC3" w:rsidRPr="001E4AC3" w:rsidTr="00FB76D6">
        <w:trPr>
          <w:trHeight w:val="454"/>
        </w:trPr>
        <w:tc>
          <w:tcPr>
            <w:tcW w:w="979" w:type="dxa"/>
            <w:shd w:val="clear" w:color="auto" w:fill="4472C4"/>
            <w:vAlign w:val="center"/>
          </w:tcPr>
          <w:p w:rsidR="005B30EB" w:rsidRPr="001E4AC3" w:rsidRDefault="005B30EB" w:rsidP="005B30E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E4A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Station</w:t>
            </w:r>
          </w:p>
        </w:tc>
        <w:tc>
          <w:tcPr>
            <w:tcW w:w="979" w:type="dxa"/>
            <w:shd w:val="clear" w:color="auto" w:fill="4472C4"/>
            <w:vAlign w:val="center"/>
          </w:tcPr>
          <w:p w:rsidR="005B30EB" w:rsidRPr="001E4AC3" w:rsidRDefault="005B30EB" w:rsidP="005B30E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E4A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568" w:type="dxa"/>
            <w:shd w:val="clear" w:color="auto" w:fill="4472C4"/>
            <w:vAlign w:val="center"/>
          </w:tcPr>
          <w:p w:rsidR="005B30EB" w:rsidRPr="001E4AC3" w:rsidRDefault="005B30EB" w:rsidP="005B30E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E4A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Operation</w:t>
            </w:r>
          </w:p>
        </w:tc>
        <w:tc>
          <w:tcPr>
            <w:tcW w:w="1021" w:type="dxa"/>
            <w:shd w:val="clear" w:color="auto" w:fill="4472C4"/>
            <w:vAlign w:val="center"/>
          </w:tcPr>
          <w:p w:rsidR="005B30EB" w:rsidRPr="001E4AC3" w:rsidRDefault="005B30EB" w:rsidP="005B30E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E4A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Cast #</w:t>
            </w:r>
          </w:p>
        </w:tc>
        <w:tc>
          <w:tcPr>
            <w:tcW w:w="1021" w:type="dxa"/>
            <w:shd w:val="clear" w:color="auto" w:fill="4472C4"/>
            <w:vAlign w:val="center"/>
          </w:tcPr>
          <w:p w:rsidR="005B30EB" w:rsidRPr="001E4AC3" w:rsidRDefault="005B30EB" w:rsidP="005B30E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E4A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Bottle #</w:t>
            </w:r>
          </w:p>
        </w:tc>
        <w:tc>
          <w:tcPr>
            <w:tcW w:w="1021" w:type="dxa"/>
            <w:shd w:val="clear" w:color="auto" w:fill="4472C4"/>
            <w:vAlign w:val="center"/>
          </w:tcPr>
          <w:p w:rsidR="005B30EB" w:rsidRPr="001E4AC3" w:rsidRDefault="005B30EB" w:rsidP="005B30E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E4A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Depth</w:t>
            </w:r>
          </w:p>
        </w:tc>
        <w:tc>
          <w:tcPr>
            <w:tcW w:w="1021" w:type="dxa"/>
            <w:shd w:val="clear" w:color="auto" w:fill="4472C4"/>
            <w:vAlign w:val="center"/>
          </w:tcPr>
          <w:p w:rsidR="005B30EB" w:rsidRPr="001E4AC3" w:rsidRDefault="005B30EB" w:rsidP="005B30E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E4A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Lugol</w:t>
            </w:r>
          </w:p>
        </w:tc>
        <w:tc>
          <w:tcPr>
            <w:tcW w:w="1198" w:type="dxa"/>
            <w:shd w:val="clear" w:color="auto" w:fill="4472C4"/>
            <w:vAlign w:val="center"/>
          </w:tcPr>
          <w:p w:rsidR="005B30EB" w:rsidRPr="001E4AC3" w:rsidRDefault="005B30EB" w:rsidP="005B30E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E4A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Lugol/Gluta</w:t>
            </w: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CTD_007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CTD_007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30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CTD_007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CTD_007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CTD_007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CTD_007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CTD_007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CTD_007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CTD_009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  <w:r w:rsidR="005B30EB" w:rsidRPr="005B30EB">
              <w:rPr>
                <w:rFonts w:cstheme="minorHAnsi"/>
                <w:sz w:val="20"/>
                <w:szCs w:val="20"/>
              </w:rPr>
              <w:t xml:space="preserve"> ml</w:t>
            </w: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CTD_009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CTD_009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26/02/18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CTD_009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300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CTD_011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CTD_011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CTD_011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CTD_011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300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30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M4-1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01/03/18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250 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CTD_021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CTD_021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CTD_021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CTD_021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300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CTD_023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CTD_023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9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B76D6" w:rsidRDefault="00FB76D6" w:rsidP="00FB76D6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lastRenderedPageBreak/>
        <w:t xml:space="preserve">Table 1 : </w:t>
      </w:r>
      <w:r>
        <w:rPr>
          <w:b/>
          <w:lang w:val="en-US"/>
        </w:rPr>
        <w:t>Sampling details for microzooplankton taxonomy</w:t>
      </w:r>
      <w:r>
        <w:rPr>
          <w:b/>
          <w:lang w:val="en-US"/>
        </w:rPr>
        <w:t xml:space="preserve"> (cont'd)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9"/>
        <w:gridCol w:w="979"/>
        <w:gridCol w:w="1568"/>
        <w:gridCol w:w="1021"/>
        <w:gridCol w:w="1021"/>
        <w:gridCol w:w="1021"/>
        <w:gridCol w:w="1021"/>
        <w:gridCol w:w="1168"/>
      </w:tblGrid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CTD_023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CTD_023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CTD_023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CTD_023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CTD_023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M3-1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CTD_023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CTD_027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CTD_027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CTD_027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CTD_027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300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CTD_030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CTD_030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30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CTD_030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CTD_030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CTD_030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CTD_030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CTD_030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CTD_030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CTD_036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CTD_036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CTD_036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CTD_036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300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CTDStock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CTD_038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CTD_038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CTD_038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CTD_038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CTDStock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CTD_038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CTD_038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CTD_038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</w:rPr>
              <w:t>09/03/18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CTD_038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CTD_042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CTD_042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CTD_042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CTD_042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CTD_042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CTD_042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CTD_042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CTD_042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CTD_046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</w:tr>
    </w:tbl>
    <w:p w:rsidR="00FB76D6" w:rsidRDefault="00FB76D6" w:rsidP="00FB76D6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lastRenderedPageBreak/>
        <w:t xml:space="preserve">Table 1 : </w:t>
      </w:r>
      <w:r>
        <w:rPr>
          <w:b/>
          <w:lang w:val="en-US"/>
        </w:rPr>
        <w:t>Sampling details for microzooplankton taxonomy (cont'd)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9"/>
        <w:gridCol w:w="979"/>
        <w:gridCol w:w="1568"/>
        <w:gridCol w:w="1021"/>
        <w:gridCol w:w="1021"/>
        <w:gridCol w:w="1021"/>
        <w:gridCol w:w="1021"/>
        <w:gridCol w:w="1168"/>
      </w:tblGrid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CTD_046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CTD_046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M4-2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CTD_046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300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CTD_049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CTD_049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CTD_049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CTD_049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300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CTD_053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CTD_053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30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CTD_053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CTD_053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CTD_053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CTD_053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CTD_053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M2-3</w:t>
            </w:r>
          </w:p>
        </w:tc>
        <w:tc>
          <w:tcPr>
            <w:tcW w:w="979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5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CTD_053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B4C6E7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B4C6E7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CTD_059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mL</w:t>
            </w: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CTD_059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CTD_059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CTD-OMICS_T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CTD_059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sz w:val="20"/>
                <w:szCs w:val="20"/>
              </w:rPr>
              <w:t>300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CTD_061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CTD_061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CTD_061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CTD_061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CTD_061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125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CTD_061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150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CTD_061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175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B30EB" w:rsidRPr="005B30EB" w:rsidTr="00FB76D6">
        <w:trPr>
          <w:trHeight w:val="340"/>
        </w:trPr>
        <w:tc>
          <w:tcPr>
            <w:tcW w:w="979" w:type="dxa"/>
            <w:shd w:val="clear" w:color="auto" w:fill="E8ECF3"/>
            <w:vAlign w:val="center"/>
          </w:tcPr>
          <w:p w:rsidR="005B30EB" w:rsidRPr="005B30EB" w:rsidRDefault="001E4AC3" w:rsidP="005B30EB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M3-3</w:t>
            </w:r>
          </w:p>
        </w:tc>
        <w:tc>
          <w:tcPr>
            <w:tcW w:w="979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5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CTD-Stock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CTD_061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5B30EB">
              <w:rPr>
                <w:rFonts w:cstheme="minorHAnsi"/>
                <w:color w:val="000000"/>
                <w:sz w:val="20"/>
                <w:szCs w:val="20"/>
                <w:lang w:val="en-US"/>
              </w:rPr>
              <w:t>200</w:t>
            </w:r>
            <w:r w:rsidR="00F423F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m</w:t>
            </w:r>
            <w:bookmarkStart w:id="0" w:name="_GoBack"/>
            <w:bookmarkEnd w:id="0"/>
          </w:p>
        </w:tc>
        <w:tc>
          <w:tcPr>
            <w:tcW w:w="1021" w:type="dxa"/>
            <w:shd w:val="clear" w:color="auto" w:fill="E8ECF3"/>
            <w:vAlign w:val="center"/>
          </w:tcPr>
          <w:p w:rsidR="005B30EB" w:rsidRPr="005B30EB" w:rsidRDefault="000D1578" w:rsidP="005B30EB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500 mL</w:t>
            </w:r>
          </w:p>
        </w:tc>
        <w:tc>
          <w:tcPr>
            <w:tcW w:w="1168" w:type="dxa"/>
            <w:shd w:val="clear" w:color="auto" w:fill="E8ECF3"/>
            <w:vAlign w:val="center"/>
          </w:tcPr>
          <w:p w:rsidR="005B30EB" w:rsidRPr="005B30EB" w:rsidRDefault="005B30EB" w:rsidP="005B30E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CE2744" w:rsidRPr="00B36081" w:rsidRDefault="0035228D" w:rsidP="00D0498F">
      <w:pPr>
        <w:pStyle w:val="Titre1"/>
        <w:rPr>
          <w:lang w:val="en-US"/>
        </w:rPr>
      </w:pPr>
      <w:r w:rsidRPr="00B36081">
        <w:rPr>
          <w:lang w:val="en-US"/>
        </w:rPr>
        <w:t>INSTRUMENTS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Instrument Type:</w:t>
      </w:r>
      <w:r>
        <w:tab/>
      </w:r>
      <w:r w:rsidR="00D7070D">
        <w:rPr>
          <w:b/>
          <w:color w:val="000000" w:themeColor="text1"/>
        </w:rPr>
        <w:t>I</w:t>
      </w:r>
      <w:r w:rsidR="00D7070D" w:rsidRPr="00D7070D">
        <w:rPr>
          <w:b/>
          <w:color w:val="000000" w:themeColor="text1"/>
        </w:rPr>
        <w:t>nverted Microscope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Manufacturer:</w:t>
      </w:r>
      <w:r>
        <w:tab/>
      </w:r>
      <w:r w:rsidR="00D7070D" w:rsidRPr="00D7070D">
        <w:rPr>
          <w:b/>
          <w:color w:val="000000" w:themeColor="text1"/>
        </w:rPr>
        <w:t>Nikon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Model:</w:t>
      </w:r>
      <w:r>
        <w:tab/>
      </w:r>
    </w:p>
    <w:p w:rsidR="0035228D" w:rsidRDefault="0035228D" w:rsidP="0035228D">
      <w:pPr>
        <w:pStyle w:val="Paragraphestandard"/>
        <w:rPr>
          <w:b/>
        </w:rPr>
      </w:pPr>
      <w:r w:rsidRPr="0035228D">
        <w:t>Instrument Features / Calibration:</w:t>
      </w:r>
      <w:r>
        <w:t xml:space="preserve"> </w:t>
      </w:r>
      <w:r w:rsidR="00365DEF">
        <w:rPr>
          <w:rFonts w:eastAsia="Arial" w:cs="Arial"/>
          <w:b/>
          <w:bCs/>
          <w:iCs/>
          <w:lang w:val="en-GB"/>
        </w:rPr>
        <w:t>N/A</w:t>
      </w:r>
    </w:p>
    <w:p w:rsidR="00AE2BD6" w:rsidRPr="00D7070D" w:rsidRDefault="00AE2BD6" w:rsidP="00D0498F">
      <w:pPr>
        <w:pStyle w:val="Titre1"/>
        <w:rPr>
          <w:lang w:val="en-US"/>
        </w:rPr>
      </w:pPr>
      <w:r w:rsidRPr="00D7070D">
        <w:rPr>
          <w:lang w:val="en-US"/>
        </w:rP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496457" w:rsidRPr="00F063D0" w:rsidRDefault="00D31244" w:rsidP="00F063D0">
      <w:pPr>
        <w:pStyle w:val="Paragraphestandard"/>
      </w:pPr>
      <w:r w:rsidRPr="00D31244">
        <w:t>Water samples (</w:t>
      </w:r>
      <w:r w:rsidR="000D1578">
        <w:t>500 mL</w:t>
      </w:r>
      <w:r w:rsidRPr="00D31244">
        <w:t>) for microscopic analys</w:t>
      </w:r>
      <w:r>
        <w:t>e</w:t>
      </w:r>
      <w:r w:rsidRPr="00D31244">
        <w:t>s were collected at all stations from the CTD</w:t>
      </w:r>
      <w:r>
        <w:t xml:space="preserve"> </w:t>
      </w:r>
      <w:r w:rsidRPr="00D31244">
        <w:t>stock</w:t>
      </w:r>
      <w:r>
        <w:t xml:space="preserve"> </w:t>
      </w:r>
      <w:r w:rsidRPr="00D31244">
        <w:t>casts (all depths). Additional samples (</w:t>
      </w:r>
      <w:r w:rsidR="000D1578">
        <w:t>250 mL</w:t>
      </w:r>
      <w:r>
        <w:t xml:space="preserve"> </w:t>
      </w:r>
      <w:r w:rsidRPr="00D31244">
        <w:t>to 1L) for microzoopl</w:t>
      </w:r>
      <w:r w:rsidR="005B30EB">
        <w:t>ankton were also taken from the</w:t>
      </w:r>
      <w:r>
        <w:t xml:space="preserve"> </w:t>
      </w:r>
      <w:r w:rsidRPr="00D31244">
        <w:t>CTD omics T</w:t>
      </w:r>
      <w:r>
        <w:t xml:space="preserve"> casts</w:t>
      </w:r>
      <w:r w:rsidRPr="00D31244">
        <w:t xml:space="preserve"> from four depths (the </w:t>
      </w:r>
      <w:r w:rsidRPr="00D31244">
        <w:lastRenderedPageBreak/>
        <w:t>same as</w:t>
      </w:r>
      <w:r>
        <w:t xml:space="preserve"> for </w:t>
      </w:r>
      <w:r w:rsidRPr="00D7070D">
        <w:rPr>
          <w:color w:val="000000" w:themeColor="text1"/>
        </w:rPr>
        <w:t xml:space="preserve">microbial eukaryote molecular diversity </w:t>
      </w:r>
      <w:r>
        <w:t>analyse</w:t>
      </w:r>
      <w:r w:rsidRPr="00D31244">
        <w:t>s) between the surface and 300</w:t>
      </w:r>
      <w:r>
        <w:t xml:space="preserve"> </w:t>
      </w:r>
      <w:r w:rsidRPr="00D31244">
        <w:t>m. All samples were fixed with acid Lugol's solution (2 % v/v) and stored in the dark</w:t>
      </w:r>
      <w:r w:rsidR="00F063D0" w:rsidRPr="00F063D0">
        <w:t>.</w:t>
      </w:r>
    </w:p>
    <w:p w:rsidR="00AE2BD6" w:rsidRDefault="00AE2BD6" w:rsidP="00D0498F">
      <w:pPr>
        <w:pStyle w:val="Titre2"/>
      </w:pPr>
      <w:r>
        <w:t>Analytical procedure</w:t>
      </w:r>
    </w:p>
    <w:p w:rsidR="00365DEF" w:rsidRDefault="00D31244" w:rsidP="00365DEF">
      <w:pPr>
        <w:pStyle w:val="Paragraphestandard"/>
        <w:rPr>
          <w:lang w:eastAsia="fr-FR"/>
        </w:rPr>
      </w:pPr>
      <w:r>
        <w:rPr>
          <w:snapToGrid w:val="0"/>
          <w:color w:val="000000"/>
        </w:rPr>
        <w:t xml:space="preserve">Samples will be examined </w:t>
      </w:r>
      <w:r w:rsidRPr="00F5516B">
        <w:rPr>
          <w:snapToGrid w:val="0"/>
          <w:color w:val="000000"/>
        </w:rPr>
        <w:t xml:space="preserve">with an inverted microscope </w:t>
      </w:r>
      <w:r>
        <w:rPr>
          <w:snapToGrid w:val="0"/>
          <w:color w:val="000000"/>
        </w:rPr>
        <w:t>(</w:t>
      </w:r>
      <w:r w:rsidRPr="00D31244">
        <w:rPr>
          <w:snapToGrid w:val="0"/>
          <w:color w:val="000000"/>
          <w:sz w:val="20"/>
        </w:rPr>
        <w:t>x</w:t>
      </w:r>
      <w:r>
        <w:rPr>
          <w:snapToGrid w:val="0"/>
          <w:color w:val="000000"/>
        </w:rPr>
        <w:t xml:space="preserve"> </w:t>
      </w:r>
      <w:r w:rsidRPr="00F5516B">
        <w:rPr>
          <w:snapToGrid w:val="0"/>
          <w:color w:val="000000"/>
        </w:rPr>
        <w:t>400</w:t>
      </w:r>
      <w:r>
        <w:rPr>
          <w:snapToGrid w:val="0"/>
          <w:color w:val="000000"/>
        </w:rPr>
        <w:t xml:space="preserve"> magnification) </w:t>
      </w:r>
      <w:r w:rsidRPr="00F5516B">
        <w:rPr>
          <w:snapToGrid w:val="0"/>
          <w:color w:val="000000"/>
        </w:rPr>
        <w:t>after sedimentation.</w:t>
      </w:r>
      <w:r>
        <w:rPr>
          <w:snapToGrid w:val="0"/>
          <w:color w:val="000000"/>
        </w:rPr>
        <w:t xml:space="preserve"> </w:t>
      </w:r>
      <w:r w:rsidRPr="00F5516B">
        <w:rPr>
          <w:color w:val="000000"/>
          <w:lang w:eastAsia="fr-FR"/>
        </w:rPr>
        <w:t>Microzooplankton will be identified based on their morphology (morphospecies) at the lowest possible taxonomic level. Biovolumes of cells will be calculated assuming the nearest geometrical shape</w:t>
      </w:r>
      <w:r>
        <w:rPr>
          <w:color w:val="000000"/>
          <w:lang w:eastAsia="fr-FR"/>
        </w:rPr>
        <w:t>.</w:t>
      </w:r>
      <w:r w:rsidRPr="00F5516B">
        <w:rPr>
          <w:color w:val="000000"/>
          <w:lang w:eastAsia="fr-FR"/>
        </w:rPr>
        <w:t xml:space="preserve"> Biovolumes </w:t>
      </w:r>
      <w:r>
        <w:rPr>
          <w:color w:val="000000"/>
          <w:lang w:eastAsia="fr-FR"/>
        </w:rPr>
        <w:t>will be</w:t>
      </w:r>
      <w:r w:rsidRPr="00F5516B">
        <w:rPr>
          <w:color w:val="000000"/>
          <w:lang w:eastAsia="fr-FR"/>
        </w:rPr>
        <w:t xml:space="preserve"> converted to carbon biomass based on a C:biovolume factor of 0.19 pg C </w:t>
      </w:r>
      <w:r w:rsidRPr="00F5516B">
        <w:rPr>
          <w:i/>
          <w:iCs/>
          <w:color w:val="000000"/>
          <w:lang w:eastAsia="fr-FR"/>
        </w:rPr>
        <w:t>μ</w:t>
      </w:r>
      <w:r w:rsidRPr="00F5516B">
        <w:rPr>
          <w:color w:val="000000"/>
          <w:lang w:eastAsia="fr-FR"/>
        </w:rPr>
        <w:t>m</w:t>
      </w:r>
      <w:r w:rsidR="00F75098" w:rsidRPr="00F75098">
        <w:rPr>
          <w:rFonts w:eastAsia="MTSY"/>
          <w:color w:val="000000"/>
          <w:vertAlign w:val="superscript"/>
          <w:lang w:eastAsia="fr-FR"/>
        </w:rPr>
        <w:t>−3</w:t>
      </w:r>
      <w:r w:rsidR="00F75098">
        <w:rPr>
          <w:color w:val="000000"/>
          <w:lang w:eastAsia="fr-FR"/>
        </w:rPr>
        <w:t xml:space="preserve"> </w:t>
      </w:r>
      <w:r w:rsidRPr="00F5516B">
        <w:rPr>
          <w:color w:val="000000"/>
          <w:lang w:eastAsia="fr-FR"/>
        </w:rPr>
        <w:t xml:space="preserve">(Putt </w:t>
      </w:r>
      <w:r w:rsidR="00F75098">
        <w:rPr>
          <w:color w:val="000000"/>
          <w:lang w:eastAsia="fr-FR"/>
        </w:rPr>
        <w:t>&amp;</w:t>
      </w:r>
      <w:r w:rsidRPr="00F5516B">
        <w:rPr>
          <w:color w:val="000000"/>
          <w:lang w:eastAsia="fr-FR"/>
        </w:rPr>
        <w:t xml:space="preserve"> Stoecker</w:t>
      </w:r>
      <w:r w:rsidR="00F75098">
        <w:rPr>
          <w:color w:val="000000"/>
          <w:lang w:eastAsia="fr-FR"/>
        </w:rPr>
        <w:t>,</w:t>
      </w:r>
      <w:r w:rsidRPr="00F5516B">
        <w:rPr>
          <w:color w:val="000000"/>
          <w:lang w:eastAsia="fr-FR"/>
        </w:rPr>
        <w:t xml:space="preserve"> 1989) for ciliates and on the C:biovolume algorithm for heterotrophic dinoflagellates </w:t>
      </w:r>
      <w:r w:rsidR="00F75098">
        <w:rPr>
          <w:color w:val="000000"/>
          <w:lang w:eastAsia="fr-FR"/>
        </w:rPr>
        <w:t xml:space="preserve">of </w:t>
      </w:r>
      <w:r w:rsidRPr="00F5516B">
        <w:rPr>
          <w:color w:val="000000"/>
          <w:lang w:eastAsia="fr-FR"/>
        </w:rPr>
        <w:t xml:space="preserve">Mender-Deuer </w:t>
      </w:r>
      <w:r w:rsidR="00F75098">
        <w:rPr>
          <w:color w:val="000000"/>
          <w:lang w:eastAsia="fr-FR"/>
        </w:rPr>
        <w:t>&amp;</w:t>
      </w:r>
      <w:r w:rsidRPr="00F5516B">
        <w:rPr>
          <w:color w:val="000000"/>
          <w:lang w:eastAsia="fr-FR"/>
        </w:rPr>
        <w:t xml:space="preserve"> Lessard</w:t>
      </w:r>
      <w:r w:rsidR="00F75098">
        <w:rPr>
          <w:color w:val="000000"/>
          <w:lang w:eastAsia="fr-FR"/>
        </w:rPr>
        <w:t xml:space="preserve"> (</w:t>
      </w:r>
      <w:r w:rsidRPr="00F5516B">
        <w:rPr>
          <w:color w:val="000000"/>
          <w:lang w:eastAsia="fr-FR"/>
        </w:rPr>
        <w:t>2000).</w:t>
      </w:r>
    </w:p>
    <w:p w:rsidR="00AE2BD6" w:rsidRDefault="00AE2BD6" w:rsidP="00365DEF">
      <w:pPr>
        <w:pStyle w:val="Titre2"/>
      </w:pPr>
      <w:r>
        <w:t>Units</w:t>
      </w:r>
    </w:p>
    <w:p w:rsidR="00F75098" w:rsidRPr="00D7070D" w:rsidRDefault="00F75098" w:rsidP="00F75098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hAnsi="Arial" w:cs="Arial"/>
          <w:color w:val="000000" w:themeColor="text1"/>
          <w:lang w:val="en-US"/>
        </w:rPr>
      </w:pPr>
      <w:r w:rsidRPr="00D7070D">
        <w:rPr>
          <w:rFonts w:ascii="Arial" w:hAnsi="Arial" w:cs="Arial"/>
          <w:color w:val="000000" w:themeColor="text1"/>
          <w:lang w:val="en-US"/>
        </w:rPr>
        <w:t>Microzooplankton abundances</w:t>
      </w:r>
      <w:r w:rsidRPr="00D7070D">
        <w:rPr>
          <w:rFonts w:ascii="Arial" w:hAnsi="Arial" w:cs="Arial"/>
          <w:color w:val="000000" w:themeColor="text1"/>
          <w:lang w:val="en-US"/>
        </w:rPr>
        <w:tab/>
      </w:r>
      <w:r w:rsidRPr="00D7070D">
        <w:rPr>
          <w:rFonts w:ascii="Arial" w:hAnsi="Arial"/>
          <w:color w:val="000000" w:themeColor="text1"/>
          <w:lang w:val="en-US"/>
        </w:rPr>
        <w:t>cell numbers L</w:t>
      </w:r>
      <w:r w:rsidRPr="00D7070D">
        <w:rPr>
          <w:rFonts w:ascii="Arial" w:hAnsi="Arial"/>
          <w:color w:val="000000" w:themeColor="text1"/>
          <w:vertAlign w:val="superscript"/>
          <w:lang w:val="en-US"/>
        </w:rPr>
        <w:t>–1</w:t>
      </w:r>
    </w:p>
    <w:p w:rsidR="00F75098" w:rsidRPr="00D7070D" w:rsidRDefault="00F75098" w:rsidP="00F75098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eastAsia="Arial" w:hAnsi="Arial" w:cs="Arial"/>
          <w:color w:val="000000" w:themeColor="text1"/>
          <w:lang w:val="en-US"/>
        </w:rPr>
      </w:pPr>
      <w:r w:rsidRPr="00D7070D">
        <w:rPr>
          <w:rFonts w:ascii="Arial" w:hAnsi="Arial" w:cs="Arial"/>
          <w:color w:val="000000" w:themeColor="text1"/>
          <w:lang w:val="en-US"/>
        </w:rPr>
        <w:t>microzooplankton specific biomass</w:t>
      </w:r>
      <w:r w:rsidRPr="00D7070D">
        <w:rPr>
          <w:rFonts w:ascii="Arial" w:hAnsi="Arial" w:cs="Arial"/>
          <w:color w:val="000000" w:themeColor="text1"/>
          <w:lang w:val="en-US"/>
        </w:rPr>
        <w:tab/>
        <w:t>µg C L</w:t>
      </w:r>
      <w:r w:rsidRPr="00D7070D">
        <w:rPr>
          <w:rFonts w:ascii="Arial" w:hAnsi="Arial" w:cs="Arial"/>
          <w:color w:val="000000" w:themeColor="text1"/>
          <w:vertAlign w:val="superscript"/>
          <w:lang w:val="en-US"/>
        </w:rPr>
        <w:t>–1</w:t>
      </w:r>
      <w:r w:rsidRPr="00D7070D">
        <w:rPr>
          <w:rFonts w:ascii="Arial" w:hAnsi="Arial" w:cs="Arial"/>
          <w:color w:val="000000" w:themeColor="text1"/>
          <w:lang w:val="en-US"/>
        </w:rPr>
        <w:t xml:space="preserve"> per taxon</w:t>
      </w:r>
    </w:p>
    <w:p w:rsidR="00F75098" w:rsidRPr="00D7070D" w:rsidRDefault="00F75098" w:rsidP="00F75098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eastAsia="Arial" w:hAnsi="Arial" w:cs="Arial"/>
          <w:color w:val="000000" w:themeColor="text1"/>
          <w:lang w:val="en-US"/>
        </w:rPr>
      </w:pPr>
      <w:r w:rsidRPr="00D7070D">
        <w:rPr>
          <w:rFonts w:ascii="Arial" w:hAnsi="Arial" w:cs="Arial"/>
          <w:color w:val="000000" w:themeColor="text1"/>
          <w:lang w:val="en-US"/>
        </w:rPr>
        <w:t>Total microzoplankton biomass</w:t>
      </w:r>
      <w:r w:rsidRPr="00D7070D">
        <w:rPr>
          <w:rFonts w:ascii="Arial" w:hAnsi="Arial" w:cs="Arial"/>
          <w:color w:val="000000" w:themeColor="text1"/>
          <w:lang w:val="en-US"/>
        </w:rPr>
        <w:tab/>
        <w:t>µg C L</w:t>
      </w:r>
      <w:r w:rsidRPr="00D7070D">
        <w:rPr>
          <w:rFonts w:ascii="Arial" w:hAnsi="Arial" w:cs="Arial"/>
          <w:color w:val="000000" w:themeColor="text1"/>
          <w:vertAlign w:val="superscript"/>
          <w:lang w:val="en-US"/>
        </w:rPr>
        <w:t>–1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D0498F" w:rsidRPr="00D0498F" w:rsidRDefault="00095DA6" w:rsidP="00D0498F">
      <w:pPr>
        <w:pStyle w:val="Paragraphestandard"/>
      </w:pPr>
      <w:r>
        <w:t>End of 2019</w:t>
      </w:r>
      <w:r w:rsidR="004F1AEF">
        <w:t>.</w:t>
      </w:r>
    </w:p>
    <w:p w:rsidR="00AE2BD6" w:rsidRPr="00365DEF" w:rsidRDefault="00D0498F" w:rsidP="00D0498F">
      <w:pPr>
        <w:pStyle w:val="Titre1"/>
        <w:rPr>
          <w:lang w:val="en-US"/>
        </w:rPr>
      </w:pPr>
      <w:r w:rsidRPr="00365DEF">
        <w:rPr>
          <w:lang w:val="en-US"/>
        </w:rPr>
        <w:t>BIBLIOGRAPHY</w:t>
      </w:r>
    </w:p>
    <w:p w:rsidR="00F063D0" w:rsidRDefault="00F063D0" w:rsidP="00D0498F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</w:p>
    <w:p w:rsidR="00350E25" w:rsidRDefault="00350E25" w:rsidP="00350E25">
      <w:pPr>
        <w:pStyle w:val="bibliographie"/>
      </w:pPr>
      <w:r>
        <w:t xml:space="preserve">Christaki U., Georges C., Genitsaris S., Monchy S., 2015. Microzooplankton community associated with phytoplankton blooms in the naturally iron-fertilized Kerguelen area (Southern Ocean). </w:t>
      </w:r>
      <w:r w:rsidRPr="00B86033">
        <w:rPr>
          <w:i/>
        </w:rPr>
        <w:t>FEMS Microbiology Ecology</w:t>
      </w:r>
      <w:r>
        <w:t xml:space="preserve">, </w:t>
      </w:r>
      <w:r w:rsidRPr="00B86033">
        <w:rPr>
          <w:b/>
        </w:rPr>
        <w:t>91</w:t>
      </w:r>
      <w:r>
        <w:t>(7)</w:t>
      </w:r>
      <w:r w:rsidR="00D14974">
        <w:t xml:space="preserve">, </w:t>
      </w:r>
      <w:r w:rsidR="00D14974">
        <w:rPr>
          <w:rFonts w:ascii="Helvetica" w:hAnsi="Helvetica" w:cs="Helvetica"/>
        </w:rPr>
        <w:t>fiv068</w:t>
      </w:r>
      <w:r>
        <w:t>.</w:t>
      </w:r>
    </w:p>
    <w:p w:rsidR="00350E25" w:rsidRDefault="00350E25" w:rsidP="00350E25">
      <w:pPr>
        <w:pStyle w:val="bibliographie"/>
      </w:pPr>
    </w:p>
    <w:p w:rsidR="00350E25" w:rsidRDefault="00350E25" w:rsidP="00350E25">
      <w:pPr>
        <w:pStyle w:val="bibliographie"/>
      </w:pPr>
      <w:r>
        <w:t xml:space="preserve">Menden-Deuer S., Lessard  E.J., 2000. Carbon to volume relationships for dinoflagellates, diatoms, and other protist plankton. </w:t>
      </w:r>
      <w:r w:rsidRPr="00B86033">
        <w:rPr>
          <w:i/>
        </w:rPr>
        <w:t>Limnology and Oceanography</w:t>
      </w:r>
      <w:r>
        <w:t xml:space="preserve">, </w:t>
      </w:r>
      <w:r w:rsidRPr="00B86033">
        <w:rPr>
          <w:b/>
        </w:rPr>
        <w:t>45</w:t>
      </w:r>
      <w:r>
        <w:t>(3), 569–579.</w:t>
      </w:r>
    </w:p>
    <w:p w:rsidR="00350E25" w:rsidRDefault="00350E25" w:rsidP="00350E25">
      <w:pPr>
        <w:pStyle w:val="bibliographie"/>
      </w:pPr>
    </w:p>
    <w:p w:rsidR="00350E25" w:rsidRDefault="00350E25" w:rsidP="00350E25">
      <w:pPr>
        <w:pStyle w:val="bibliographie"/>
      </w:pPr>
      <w:r>
        <w:t xml:space="preserve">Putt M., Stoecker D.K., 1989. An experimentally determined carbon : volume ratio for marine “oligotrichous” ciliates from estuarine and coastal waters. </w:t>
      </w:r>
      <w:r w:rsidRPr="00B86033">
        <w:rPr>
          <w:i/>
        </w:rPr>
        <w:t>Limnology and Oceanography</w:t>
      </w:r>
      <w:r w:rsidR="00B86033">
        <w:t>,</w:t>
      </w:r>
      <w:r>
        <w:t xml:space="preserve"> </w:t>
      </w:r>
      <w:r w:rsidRPr="00B86033">
        <w:rPr>
          <w:b/>
        </w:rPr>
        <w:t>34</w:t>
      </w:r>
      <w:r>
        <w:t>(6), 1097-1103.</w:t>
      </w:r>
    </w:p>
    <w:p w:rsidR="00350E25" w:rsidRDefault="00350E25" w:rsidP="00350E25">
      <w:pPr>
        <w:pStyle w:val="bibliographie"/>
      </w:pPr>
    </w:p>
    <w:p w:rsidR="00C97615" w:rsidRPr="00C97615" w:rsidRDefault="00C97615" w:rsidP="00C97615">
      <w:pPr>
        <w:pStyle w:val="bibliographie"/>
      </w:pPr>
    </w:p>
    <w:p w:rsidR="00F376EF" w:rsidRDefault="00C97615" w:rsidP="00C97615">
      <w:pPr>
        <w:pStyle w:val="bibliographie"/>
      </w:pPr>
      <w:r w:rsidRPr="00C97615">
        <w:t>Toseland A., Moxon S., Mock T., Moulton V.</w:t>
      </w:r>
      <w:r w:rsidR="000B2A58">
        <w:t xml:space="preserve">, </w:t>
      </w:r>
      <w:r w:rsidRPr="00C97615">
        <w:t>2014</w:t>
      </w:r>
      <w:r w:rsidR="000B2A58">
        <w:t>.</w:t>
      </w:r>
      <w:r w:rsidRPr="00C97615">
        <w:t xml:space="preserve"> Metatranscriptomes from diverse microbial communities: assessment of data reduction techniques for rigorous annotation. </w:t>
      </w:r>
      <w:r w:rsidRPr="000B2A58">
        <w:rPr>
          <w:i/>
        </w:rPr>
        <w:t>BMC Genomics</w:t>
      </w:r>
      <w:r w:rsidR="000B2A58">
        <w:t>,</w:t>
      </w:r>
      <w:r w:rsidRPr="00C97615">
        <w:t xml:space="preserve"> </w:t>
      </w:r>
      <w:r w:rsidRPr="000B2A58">
        <w:rPr>
          <w:b/>
        </w:rPr>
        <w:t>15</w:t>
      </w:r>
      <w:r w:rsidR="000B2A58">
        <w:t>,</w:t>
      </w:r>
      <w:r w:rsidRPr="00C97615">
        <w:t xml:space="preserve"> 901.</w:t>
      </w:r>
    </w:p>
    <w:p w:rsidR="00EA6FD9" w:rsidRDefault="00EA6FD9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EA6FD9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CB" w:rsidRDefault="00D256CB" w:rsidP="001400EB">
      <w:r>
        <w:separator/>
      </w:r>
    </w:p>
  </w:endnote>
  <w:endnote w:type="continuationSeparator" w:id="0">
    <w:p w:rsidR="00D256CB" w:rsidRDefault="00D256CB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TSY">
    <w:altName w:val="Arial Unicode MS"/>
    <w:panose1 w:val="020B0604020202020204"/>
    <w:charset w:val="81"/>
    <w:family w:val="auto"/>
    <w:notTrueType/>
    <w:pitch w:val="default"/>
    <w:sig w:usb0="00000000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CB" w:rsidRDefault="00D256CB" w:rsidP="001400EB">
      <w:r>
        <w:separator/>
      </w:r>
    </w:p>
  </w:footnote>
  <w:footnote w:type="continuationSeparator" w:id="0">
    <w:p w:rsidR="00D256CB" w:rsidRDefault="00D256CB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C8767C" w:rsidTr="00062451">
      <w:trPr>
        <w:trHeight w:val="867"/>
      </w:trPr>
      <w:tc>
        <w:tcPr>
          <w:tcW w:w="1287" w:type="dxa"/>
          <w:vAlign w:val="center"/>
        </w:tcPr>
        <w:p w:rsidR="00C8767C" w:rsidRDefault="00C8767C" w:rsidP="00751E33">
          <w:r>
            <w:rPr>
              <w:noProof/>
              <w:lang w:eastAsia="fr-FR"/>
            </w:rPr>
            <w:drawing>
              <wp:inline distT="0" distB="0" distL="0" distR="0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C8767C" w:rsidRPr="001400EB" w:rsidRDefault="00C8767C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C8767C" w:rsidRDefault="00C876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9A66B8"/>
    <w:multiLevelType w:val="hybridMultilevel"/>
    <w:tmpl w:val="BDB45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Deep-Sea Res Part 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p5e5xvo2fse6esrtnpxe9srzxrate990t0&quot;&gt;Bibliographie_totale_IMac&lt;record-ids&gt;&lt;item&gt;4737&lt;/item&gt;&lt;item&gt;8910&lt;/item&gt;&lt;/record-ids&gt;&lt;/item&gt;&lt;item db-id=&quot;x5dwtz0djtwp0bef92nv0fam0ezpwepf2ax2&quot;&gt;New Files&lt;record-ids&gt;&lt;item&gt;32758&lt;/item&gt;&lt;/record-ids&gt;&lt;/item&gt;&lt;/Libraries&gt;"/>
  </w:docVars>
  <w:rsids>
    <w:rsidRoot w:val="00590B44"/>
    <w:rsid w:val="00040EA8"/>
    <w:rsid w:val="0005388D"/>
    <w:rsid w:val="00062451"/>
    <w:rsid w:val="00084C21"/>
    <w:rsid w:val="0008641A"/>
    <w:rsid w:val="00095DA6"/>
    <w:rsid w:val="000B083E"/>
    <w:rsid w:val="000B2A58"/>
    <w:rsid w:val="000D1578"/>
    <w:rsid w:val="001400EB"/>
    <w:rsid w:val="001474C3"/>
    <w:rsid w:val="001E4AC3"/>
    <w:rsid w:val="001E5EB9"/>
    <w:rsid w:val="0021508C"/>
    <w:rsid w:val="00242833"/>
    <w:rsid w:val="00244880"/>
    <w:rsid w:val="002936AE"/>
    <w:rsid w:val="002F5641"/>
    <w:rsid w:val="00347739"/>
    <w:rsid w:val="00350E25"/>
    <w:rsid w:val="0035228D"/>
    <w:rsid w:val="00365DEF"/>
    <w:rsid w:val="0043781B"/>
    <w:rsid w:val="0046243C"/>
    <w:rsid w:val="00496457"/>
    <w:rsid w:val="004F1AEF"/>
    <w:rsid w:val="0050128E"/>
    <w:rsid w:val="00513493"/>
    <w:rsid w:val="00552D4B"/>
    <w:rsid w:val="00590B44"/>
    <w:rsid w:val="005A6C46"/>
    <w:rsid w:val="005B30EB"/>
    <w:rsid w:val="005C1FF8"/>
    <w:rsid w:val="005C3343"/>
    <w:rsid w:val="0060409C"/>
    <w:rsid w:val="0064095B"/>
    <w:rsid w:val="00646BD7"/>
    <w:rsid w:val="00667154"/>
    <w:rsid w:val="006A7880"/>
    <w:rsid w:val="006C4DA4"/>
    <w:rsid w:val="006D2B5E"/>
    <w:rsid w:val="00751E33"/>
    <w:rsid w:val="00784D76"/>
    <w:rsid w:val="007B2B30"/>
    <w:rsid w:val="008953A5"/>
    <w:rsid w:val="008F78F4"/>
    <w:rsid w:val="00900E02"/>
    <w:rsid w:val="00A229BA"/>
    <w:rsid w:val="00AA7FA2"/>
    <w:rsid w:val="00AC1DA0"/>
    <w:rsid w:val="00AE2BD6"/>
    <w:rsid w:val="00AF5414"/>
    <w:rsid w:val="00B07E79"/>
    <w:rsid w:val="00B36081"/>
    <w:rsid w:val="00B86033"/>
    <w:rsid w:val="00B95F85"/>
    <w:rsid w:val="00C43865"/>
    <w:rsid w:val="00C54ED5"/>
    <w:rsid w:val="00C84E7C"/>
    <w:rsid w:val="00C8767C"/>
    <w:rsid w:val="00C97615"/>
    <w:rsid w:val="00CA0C46"/>
    <w:rsid w:val="00CA6C51"/>
    <w:rsid w:val="00CC0D0B"/>
    <w:rsid w:val="00CE2744"/>
    <w:rsid w:val="00D0498F"/>
    <w:rsid w:val="00D077B4"/>
    <w:rsid w:val="00D14974"/>
    <w:rsid w:val="00D256CB"/>
    <w:rsid w:val="00D31244"/>
    <w:rsid w:val="00D43A43"/>
    <w:rsid w:val="00D45156"/>
    <w:rsid w:val="00D7070D"/>
    <w:rsid w:val="00D74D4F"/>
    <w:rsid w:val="00D95330"/>
    <w:rsid w:val="00D96E84"/>
    <w:rsid w:val="00DD78A1"/>
    <w:rsid w:val="00EA6FD9"/>
    <w:rsid w:val="00EC4908"/>
    <w:rsid w:val="00EC5587"/>
    <w:rsid w:val="00F063D0"/>
    <w:rsid w:val="00F0781B"/>
    <w:rsid w:val="00F2112C"/>
    <w:rsid w:val="00F376EF"/>
    <w:rsid w:val="00F403AC"/>
    <w:rsid w:val="00F41DB0"/>
    <w:rsid w:val="00F423F0"/>
    <w:rsid w:val="00F743EC"/>
    <w:rsid w:val="00F75098"/>
    <w:rsid w:val="00F75CF8"/>
    <w:rsid w:val="00F8695F"/>
    <w:rsid w:val="00FA16DF"/>
    <w:rsid w:val="00FB3DF8"/>
    <w:rsid w:val="00FB76D6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CF47D"/>
  <w15:docId w15:val="{B40D923C-231F-C343-8730-E3010CE4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61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6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character" w:customStyle="1" w:styleId="style8">
    <w:name w:val="style8"/>
    <w:basedOn w:val="Policepardfaut"/>
    <w:rsid w:val="00F063D0"/>
  </w:style>
  <w:style w:type="paragraph" w:customStyle="1" w:styleId="EndNoteBibliographyTitle">
    <w:name w:val="EndNote Bibliography Title"/>
    <w:basedOn w:val="Normal"/>
    <w:link w:val="EndNoteBibliographyTitleCar"/>
    <w:rsid w:val="00EA6FD9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EA6FD9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EA6FD9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EA6FD9"/>
    <w:rPr>
      <w:rFonts w:ascii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A6FD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ibliographie">
    <w:name w:val="bibliographie"/>
    <w:basedOn w:val="Normal"/>
    <w:qFormat/>
    <w:rsid w:val="00C97615"/>
    <w:pPr>
      <w:widowControl w:val="0"/>
      <w:ind w:left="993" w:hanging="993"/>
      <w:jc w:val="both"/>
    </w:pPr>
    <w:rPr>
      <w:rFonts w:ascii="Arial" w:hAnsi="Arial"/>
      <w:sz w:val="22"/>
      <w:szCs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rania.christaki@univ-littora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ania.christaki@univ-littora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6</cp:revision>
  <dcterms:created xsi:type="dcterms:W3CDTF">2018-06-28T12:44:00Z</dcterms:created>
  <dcterms:modified xsi:type="dcterms:W3CDTF">2018-06-28T13:17:00Z</dcterms:modified>
</cp:coreProperties>
</file>