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EC5587">
        <w:rPr>
          <w:rFonts w:ascii="Arial" w:hAnsi="Arial" w:cs="Arial"/>
          <w:b/>
          <w:color w:val="0070C0"/>
          <w:lang w:val="en-US"/>
        </w:rPr>
        <w:t>M</w:t>
      </w:r>
      <w:r w:rsidR="00EC5587" w:rsidRPr="00EC5587">
        <w:rPr>
          <w:rFonts w:ascii="Arial" w:hAnsi="Arial" w:cs="Arial"/>
          <w:b/>
          <w:color w:val="0070C0"/>
          <w:lang w:val="en-US"/>
        </w:rPr>
        <w:t>olecular eukaryotic diversity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55"/>
        <w:gridCol w:w="7654"/>
      </w:tblGrid>
      <w:tr w:rsidR="00B95F85" w:rsidRPr="0053157D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2E63AC" w:rsidRPr="002E63AC" w:rsidRDefault="002E63AC" w:rsidP="002E63AC">
            <w:pPr>
              <w:pStyle w:val="Paragraphedeliste"/>
              <w:numPr>
                <w:ilvl w:val="0"/>
                <w:numId w:val="8"/>
              </w:numPr>
              <w:suppressAutoHyphens/>
              <w:rPr>
                <w:rFonts w:ascii="Arial" w:eastAsia="Arial" w:hAnsi="Arial" w:cs="Arial"/>
                <w:b/>
                <w:iCs/>
                <w:lang w:val="en-US"/>
              </w:rPr>
            </w:pPr>
            <w:r w:rsidRPr="002E63AC">
              <w:rPr>
                <w:rFonts w:ascii="Arial" w:hAnsi="Arial"/>
                <w:snapToGrid w:val="0"/>
                <w:color w:val="000000"/>
                <w:lang w:val="en-US"/>
              </w:rPr>
              <w:t xml:space="preserve">Paired-end high-throughput sequencing data (2x 300bp) of eukaryotic microbial communities: </w:t>
            </w:r>
            <w:r w:rsidRPr="002E63AC">
              <w:rPr>
                <w:rFonts w:ascii="Arial" w:hAnsi="Arial"/>
                <w:i/>
                <w:snapToGrid w:val="0"/>
                <w:color w:val="000000"/>
                <w:lang w:val="en-US"/>
              </w:rPr>
              <w:t>UC01-Amplicon-LOG_R1_001.fastq.gz, UC01-Amplicon-LOG_R2_001.fastq.gz</w:t>
            </w:r>
          </w:p>
          <w:p w:rsidR="002E63AC" w:rsidRPr="002E63AC" w:rsidRDefault="002E63AC" w:rsidP="002E63AC">
            <w:pPr>
              <w:pStyle w:val="Paragraphedeliste"/>
              <w:numPr>
                <w:ilvl w:val="0"/>
                <w:numId w:val="8"/>
              </w:numPr>
              <w:suppressAutoHyphens/>
              <w:rPr>
                <w:rStyle w:val="style8b"/>
                <w:rFonts w:ascii="Arial" w:eastAsia="Arial" w:hAnsi="Arial" w:cs="Arial"/>
                <w:b/>
                <w:iCs/>
                <w:lang w:val="en-US"/>
              </w:rPr>
            </w:pPr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>Sequences of ASVs (</w:t>
            </w:r>
            <w:proofErr w:type="spellStart"/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>amplicon</w:t>
            </w:r>
            <w:proofErr w:type="spellEnd"/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 sequencing variants): </w:t>
            </w:r>
            <w:proofErr w:type="spellStart"/>
            <w:r w:rsidRPr="002E63AC">
              <w:rPr>
                <w:rStyle w:val="style8b"/>
                <w:rFonts w:ascii="Arial" w:eastAsia="Arial" w:hAnsi="Arial" w:cs="Arial"/>
                <w:i/>
                <w:iCs/>
                <w:lang w:val="en-US"/>
              </w:rPr>
              <w:t>ASVs_seq.fa</w:t>
            </w:r>
            <w:proofErr w:type="spellEnd"/>
          </w:p>
          <w:p w:rsidR="002E63AC" w:rsidRPr="002E63AC" w:rsidRDefault="002E63AC" w:rsidP="002E63AC">
            <w:pPr>
              <w:pStyle w:val="Paragraphedeliste"/>
              <w:numPr>
                <w:ilvl w:val="0"/>
                <w:numId w:val="8"/>
              </w:numPr>
              <w:suppressAutoHyphens/>
              <w:rPr>
                <w:rStyle w:val="style8b"/>
                <w:rFonts w:ascii="Arial" w:eastAsia="Arial" w:hAnsi="Arial" w:cs="Arial"/>
                <w:b/>
                <w:i/>
                <w:iCs/>
                <w:lang w:val="en-US"/>
              </w:rPr>
            </w:pPr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Table with taxonomic </w:t>
            </w:r>
            <w:r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assignments of ASVs: </w:t>
            </w:r>
            <w:r w:rsidRPr="002E63AC">
              <w:rPr>
                <w:rStyle w:val="style8b"/>
                <w:rFonts w:ascii="Arial" w:eastAsia="Arial" w:hAnsi="Arial" w:cs="Arial"/>
                <w:i/>
                <w:iCs/>
                <w:lang w:val="en-US"/>
              </w:rPr>
              <w:t>ASVs_taxonomy.txt</w:t>
            </w:r>
          </w:p>
          <w:p w:rsidR="002E63AC" w:rsidRPr="002E63AC" w:rsidRDefault="002E63AC" w:rsidP="002E63AC">
            <w:pPr>
              <w:pStyle w:val="Paragraphedeliste"/>
              <w:numPr>
                <w:ilvl w:val="0"/>
                <w:numId w:val="8"/>
              </w:numPr>
              <w:suppressAutoHyphens/>
              <w:rPr>
                <w:rStyle w:val="style8b"/>
                <w:rFonts w:ascii="Arial" w:eastAsia="Arial" w:hAnsi="Arial" w:cs="Arial"/>
                <w:b/>
                <w:iCs/>
                <w:lang w:val="en-US"/>
              </w:rPr>
            </w:pPr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Table with </w:t>
            </w:r>
            <w:r w:rsidR="0053157D">
              <w:rPr>
                <w:rStyle w:val="style8b"/>
                <w:rFonts w:ascii="Arial" w:eastAsia="Arial" w:hAnsi="Arial" w:cs="Arial"/>
                <w:iCs/>
                <w:lang w:val="en-US"/>
              </w:rPr>
              <w:t>sequence counts</w:t>
            </w:r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 of ASVs in all samples: </w:t>
            </w:r>
            <w:r w:rsidRPr="002E63AC">
              <w:rPr>
                <w:rStyle w:val="style8b"/>
                <w:rFonts w:ascii="Arial" w:eastAsia="Arial" w:hAnsi="Arial" w:cs="Arial"/>
                <w:i/>
                <w:iCs/>
                <w:lang w:val="en-US"/>
              </w:rPr>
              <w:t>ASVs_counts.txt</w:t>
            </w:r>
          </w:p>
          <w:p w:rsidR="00B95F85" w:rsidRPr="002E63AC" w:rsidRDefault="002E63AC" w:rsidP="002E63AC">
            <w:pPr>
              <w:pStyle w:val="Paragraphedeliste"/>
              <w:numPr>
                <w:ilvl w:val="0"/>
                <w:numId w:val="8"/>
              </w:numPr>
              <w:suppressAutoHyphens/>
              <w:rPr>
                <w:rFonts w:ascii="Arial" w:eastAsia="Arial" w:hAnsi="Arial" w:cs="Arial"/>
                <w:b/>
                <w:iCs/>
                <w:lang w:val="en-US"/>
              </w:rPr>
            </w:pPr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Table with </w:t>
            </w:r>
            <w:r>
              <w:rPr>
                <w:rStyle w:val="style8b"/>
                <w:rFonts w:ascii="Arial" w:eastAsia="Arial" w:hAnsi="Arial" w:cs="Arial"/>
                <w:iCs/>
                <w:lang w:val="en-US"/>
              </w:rPr>
              <w:t>characteristic parameters of each</w:t>
            </w:r>
            <w:r w:rsidR="0053157D"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 sample</w:t>
            </w:r>
            <w:r w:rsidRPr="002E63AC">
              <w:rPr>
                <w:rStyle w:val="style8b"/>
                <w:rFonts w:ascii="Arial" w:eastAsia="Arial" w:hAnsi="Arial" w:cs="Arial"/>
                <w:iCs/>
                <w:lang w:val="en-US"/>
              </w:rPr>
              <w:t xml:space="preserve">: </w:t>
            </w:r>
            <w:r w:rsidRPr="002E63AC">
              <w:rPr>
                <w:rStyle w:val="style8b"/>
                <w:rFonts w:ascii="Arial" w:eastAsia="Arial" w:hAnsi="Arial" w:cs="Arial"/>
                <w:i/>
                <w:iCs/>
                <w:lang w:val="en-US"/>
              </w:rPr>
              <w:t>18Smetadata.txt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 xml:space="preserve">Bernard </w:t>
      </w:r>
      <w:proofErr w:type="spellStart"/>
      <w:r w:rsidRPr="00DD78A1">
        <w:rPr>
          <w:rFonts w:ascii="Arial" w:hAnsi="Arial" w:cs="Arial"/>
          <w:b/>
          <w:u w:val="single"/>
          <w:lang w:val="en-US"/>
        </w:rPr>
        <w:t>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proofErr w:type="spellEnd"/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proofErr w:type="spellStart"/>
      <w:r w:rsidRPr="00D74D4F">
        <w:rPr>
          <w:rFonts w:ascii="Arial" w:hAnsi="Arial" w:cs="Arial"/>
        </w:rPr>
        <w:t>Address</w:t>
      </w:r>
      <w:proofErr w:type="spellEnd"/>
      <w:r w:rsidRPr="00D74D4F">
        <w:rPr>
          <w:rFonts w:ascii="Arial" w:hAnsi="Arial" w:cs="Arial"/>
        </w:rPr>
        <w:t>:</w:t>
      </w:r>
      <w:r w:rsidRPr="00D74D4F">
        <w:rPr>
          <w:rFonts w:ascii="Arial" w:hAnsi="Arial" w:cs="Arial"/>
        </w:rPr>
        <w:tab/>
      </w:r>
      <w:proofErr w:type="spellStart"/>
      <w:r w:rsidRPr="00D74D4F">
        <w:rPr>
          <w:rFonts w:ascii="Arial" w:hAnsi="Arial" w:cs="Arial"/>
          <w:b/>
        </w:rPr>
        <w:t>Mediterranean</w:t>
      </w:r>
      <w:proofErr w:type="spellEnd"/>
      <w:r w:rsidRPr="00D74D4F">
        <w:rPr>
          <w:rFonts w:ascii="Arial" w:hAnsi="Arial" w:cs="Arial"/>
          <w:b/>
        </w:rPr>
        <w:t xml:space="preserve"> Institute of </w:t>
      </w:r>
      <w:proofErr w:type="spellStart"/>
      <w:r w:rsidRPr="00D74D4F">
        <w:rPr>
          <w:rFonts w:ascii="Arial" w:hAnsi="Arial" w:cs="Arial"/>
          <w:b/>
        </w:rPr>
        <w:t>Oceanolography</w:t>
      </w:r>
      <w:proofErr w:type="spellEnd"/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 xml:space="preserve">Institut </w:t>
      </w:r>
      <w:proofErr w:type="spellStart"/>
      <w:r w:rsidRPr="00DD78A1">
        <w:rPr>
          <w:rFonts w:ascii="Arial" w:hAnsi="Arial" w:cs="Arial"/>
          <w:b/>
        </w:rPr>
        <w:t>Pytheas</w:t>
      </w:r>
      <w:proofErr w:type="spellEnd"/>
      <w:r w:rsidRPr="00DD78A1">
        <w:rPr>
          <w:rFonts w:ascii="Arial" w:hAnsi="Arial" w:cs="Arial"/>
          <w:b/>
        </w:rPr>
        <w:t xml:space="preserve">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 xml:space="preserve">Bâtiment OCEANOMED, Campus de </w:t>
      </w:r>
      <w:proofErr w:type="spellStart"/>
      <w:r w:rsidRPr="00DD78A1">
        <w:rPr>
          <w:rFonts w:ascii="Arial" w:hAnsi="Arial" w:cs="Arial"/>
          <w:b/>
        </w:rPr>
        <w:t>Luminy</w:t>
      </w:r>
      <w:proofErr w:type="spellEnd"/>
      <w:r w:rsidRPr="00DD78A1">
        <w:rPr>
          <w:rFonts w:ascii="Arial" w:hAnsi="Arial" w:cs="Arial"/>
          <w:b/>
        </w:rPr>
        <w:t>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 xml:space="preserve">rid </w:t>
      </w:r>
      <w:proofErr w:type="spellStart"/>
      <w:r w:rsidRPr="00330376">
        <w:rPr>
          <w:rFonts w:ascii="Arial" w:hAnsi="Arial" w:cs="Arial"/>
          <w:b/>
          <w:u w:val="single"/>
          <w:lang w:val="en-US"/>
        </w:rPr>
        <w:t>Obernosterer</w:t>
      </w:r>
      <w:proofErr w:type="spellEnd"/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proofErr w:type="spellStart"/>
      <w:r w:rsidRPr="00DD78A1">
        <w:rPr>
          <w:rFonts w:ascii="Arial" w:hAnsi="Arial" w:cs="Arial"/>
        </w:rPr>
        <w:t>Address</w:t>
      </w:r>
      <w:proofErr w:type="spellEnd"/>
      <w:r w:rsidRPr="00DD78A1">
        <w:rPr>
          <w:rFonts w:ascii="Arial" w:hAnsi="Arial" w:cs="Arial"/>
        </w:rPr>
        <w:t>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</w:t>
      </w:r>
      <w:proofErr w:type="spellStart"/>
      <w:r w:rsidRPr="00900E02">
        <w:rPr>
          <w:rFonts w:ascii="Arial" w:hAnsi="Arial" w:cs="Arial"/>
          <w:b/>
          <w:lang w:val="en-US"/>
        </w:rPr>
        <w:t>Banyuls</w:t>
      </w:r>
      <w:proofErr w:type="spellEnd"/>
      <w:r w:rsidRPr="00900E02">
        <w:rPr>
          <w:rFonts w:ascii="Arial" w:hAnsi="Arial" w:cs="Arial"/>
          <w:b/>
          <w:lang w:val="en-US"/>
        </w:rPr>
        <w:t xml:space="preserve"> </w:t>
      </w:r>
      <w:proofErr w:type="spellStart"/>
      <w:r w:rsidRPr="00900E02">
        <w:rPr>
          <w:rFonts w:ascii="Arial" w:hAnsi="Arial" w:cs="Arial"/>
          <w:b/>
          <w:lang w:val="en-US"/>
        </w:rPr>
        <w:t>sur</w:t>
      </w:r>
      <w:proofErr w:type="spellEnd"/>
      <w:r w:rsidRPr="00900E02">
        <w:rPr>
          <w:rFonts w:ascii="Arial" w:hAnsi="Arial" w:cs="Arial"/>
          <w:b/>
          <w:lang w:val="en-US"/>
        </w:rPr>
        <w:t xml:space="preserve"> </w:t>
      </w:r>
      <w:proofErr w:type="spellStart"/>
      <w:r w:rsidRPr="00900E02">
        <w:rPr>
          <w:rFonts w:ascii="Arial" w:hAnsi="Arial" w:cs="Arial"/>
          <w:b/>
          <w:lang w:val="en-US"/>
        </w:rPr>
        <w:t>mer</w:t>
      </w:r>
      <w:proofErr w:type="spellEnd"/>
      <w:r w:rsidRPr="00900E02">
        <w:rPr>
          <w:rFonts w:ascii="Arial" w:hAnsi="Arial" w:cs="Arial"/>
          <w:b/>
          <w:lang w:val="en-US"/>
        </w:rPr>
        <w:t xml:space="preserve">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DD78A1" w:rsidRDefault="00DD78A1" w:rsidP="00DD78A1">
      <w:pPr>
        <w:ind w:left="2410" w:hanging="241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Parameter supervisor</w:t>
      </w:r>
      <w:r w:rsidRPr="00DD78A1">
        <w:rPr>
          <w:rFonts w:ascii="Arial" w:hAnsi="Arial" w:cs="Arial"/>
          <w:lang w:val="en-US"/>
        </w:rPr>
        <w:t>:</w:t>
      </w:r>
      <w:r w:rsidRPr="00DD78A1">
        <w:rPr>
          <w:rFonts w:ascii="Arial" w:hAnsi="Arial" w:cs="Arial"/>
          <w:lang w:val="en-US"/>
        </w:rPr>
        <w:tab/>
      </w:r>
      <w:r w:rsidR="00AC1DA0">
        <w:rPr>
          <w:rFonts w:ascii="Arial" w:eastAsia="Arial Unicode MS" w:hAnsi="Arial" w:cs="Arial"/>
          <w:b/>
          <w:color w:val="0070C0"/>
          <w:lang w:val="en-US"/>
        </w:rPr>
        <w:t>Urania Christaki</w:t>
      </w:r>
    </w:p>
    <w:p w:rsidR="00DD78A1" w:rsidRPr="00EC5587" w:rsidRDefault="00AC1DA0" w:rsidP="00DD78A1">
      <w:pPr>
        <w:ind w:left="2410"/>
        <w:rPr>
          <w:rFonts w:ascii="Arial" w:hAnsi="Arial" w:cs="Arial"/>
          <w:lang w:val="en-US"/>
        </w:rPr>
      </w:pPr>
      <w:r w:rsidRPr="00EC5587">
        <w:rPr>
          <w:rFonts w:ascii="Arial" w:eastAsia="Arial Unicode MS" w:hAnsi="Arial" w:cs="Arial"/>
          <w:lang w:val="en-US"/>
        </w:rPr>
        <w:t>LOG</w:t>
      </w:r>
    </w:p>
    <w:p w:rsidR="00AC1DA0" w:rsidRPr="00EC5587" w:rsidRDefault="00AC1DA0" w:rsidP="00DD78A1">
      <w:pPr>
        <w:ind w:left="2410"/>
        <w:rPr>
          <w:rFonts w:ascii="Arial" w:eastAsia="Arial Unicode MS" w:hAnsi="Arial" w:cs="Arial"/>
          <w:lang w:val="en-US"/>
        </w:rPr>
      </w:pPr>
      <w:r w:rsidRPr="00EC5587">
        <w:rPr>
          <w:rFonts w:ascii="Arial" w:eastAsia="Arial Unicode MS" w:hAnsi="Arial" w:cs="Arial"/>
          <w:lang w:val="en-US"/>
        </w:rPr>
        <w:t>32 avenue Foch,</w:t>
      </w:r>
    </w:p>
    <w:p w:rsidR="00DD78A1" w:rsidRPr="00DD78A1" w:rsidRDefault="00AC1DA0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 w:rsidR="00DD78A1">
        <w:rPr>
          <w:rFonts w:ascii="Arial" w:eastAsia="Arial Unicode MS" w:hAnsi="Arial" w:cs="Arial"/>
        </w:rPr>
        <w:t xml:space="preserve">, </w:t>
      </w:r>
      <w:r w:rsidR="00DD78A1" w:rsidRPr="00DD78A1">
        <w:rPr>
          <w:rFonts w:ascii="Arial" w:eastAsia="Arial Unicode MS" w:hAnsi="Arial" w:cs="Arial"/>
        </w:rPr>
        <w:t>France</w:t>
      </w:r>
    </w:p>
    <w:p w:rsidR="00DD78A1" w:rsidRPr="00AC1DA0" w:rsidRDefault="00DD78A1" w:rsidP="00DD78A1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+33 (0)</w:t>
      </w:r>
      <w:r w:rsidR="00AC1DA0" w:rsidRPr="00AC1DA0">
        <w:rPr>
          <w:rFonts w:ascii="Arial" w:eastAsia="Arial Unicode MS" w:hAnsi="Arial" w:cs="Arial"/>
        </w:rPr>
        <w:t>3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21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99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64</w:t>
      </w:r>
      <w:r w:rsidRPr="00AC1DA0">
        <w:rPr>
          <w:rFonts w:ascii="Arial" w:eastAsia="Arial Unicode MS" w:hAnsi="Arial" w:cs="Arial"/>
        </w:rPr>
        <w:t xml:space="preserve"> </w:t>
      </w:r>
      <w:r w:rsidR="00AC1DA0" w:rsidRPr="00AC1DA0">
        <w:rPr>
          <w:rFonts w:ascii="Arial" w:eastAsia="Arial Unicode MS" w:hAnsi="Arial" w:cs="Arial"/>
        </w:rPr>
        <w:t>01</w:t>
      </w:r>
    </w:p>
    <w:p w:rsidR="00DD78A1" w:rsidRDefault="00E1219E" w:rsidP="00DD78A1">
      <w:pPr>
        <w:ind w:left="2410"/>
        <w:rPr>
          <w:rFonts w:ascii="Arial" w:eastAsia="Arial Unicode MS" w:hAnsi="Arial" w:cs="Arial"/>
        </w:rPr>
      </w:pPr>
      <w:hyperlink r:id="rId9" w:history="1">
        <w:r w:rsidR="00AC1DA0" w:rsidRPr="009E49E6">
          <w:rPr>
            <w:rStyle w:val="Lienhypertexte"/>
            <w:rFonts w:ascii="Arial" w:eastAsia="Arial Unicode MS" w:hAnsi="Arial" w:cs="Arial"/>
          </w:rPr>
          <w:t>Urania.christaki@univ-littoral.fr</w:t>
        </w:r>
      </w:hyperlink>
    </w:p>
    <w:p w:rsidR="00DD78A1" w:rsidRPr="00AC1DA0" w:rsidRDefault="00DD78A1" w:rsidP="00DD78A1">
      <w:pPr>
        <w:ind w:left="1843"/>
        <w:rPr>
          <w:rFonts w:ascii="Arial" w:hAnsi="Arial" w:cs="Arial"/>
        </w:rPr>
      </w:pPr>
    </w:p>
    <w:p w:rsidR="00AC1DA0" w:rsidRPr="00AC1DA0" w:rsidRDefault="00DD78A1" w:rsidP="00AC1DA0">
      <w:pPr>
        <w:ind w:left="2410" w:hanging="2410"/>
        <w:rPr>
          <w:rFonts w:ascii="Arial" w:hAnsi="Arial" w:cs="Arial"/>
        </w:rPr>
      </w:pPr>
      <w:proofErr w:type="spellStart"/>
      <w:r w:rsidRPr="00AC1DA0">
        <w:rPr>
          <w:rFonts w:ascii="Arial" w:hAnsi="Arial" w:cs="Arial"/>
        </w:rPr>
        <w:t>Dataset</w:t>
      </w:r>
      <w:proofErr w:type="spellEnd"/>
      <w:r w:rsidRPr="00AC1DA0">
        <w:rPr>
          <w:rFonts w:ascii="Arial" w:hAnsi="Arial" w:cs="Arial"/>
        </w:rPr>
        <w:t xml:space="preserve"> contact:</w:t>
      </w:r>
      <w:r w:rsidRPr="00AC1DA0">
        <w:rPr>
          <w:rFonts w:ascii="Arial" w:hAnsi="Arial" w:cs="Arial"/>
        </w:rPr>
        <w:tab/>
      </w:r>
      <w:r w:rsidR="00EC5587">
        <w:rPr>
          <w:rFonts w:ascii="Arial" w:eastAsia="Arial Unicode MS" w:hAnsi="Arial" w:cs="Arial"/>
          <w:b/>
          <w:color w:val="0070C0"/>
        </w:rPr>
        <w:t xml:space="preserve">Solène </w:t>
      </w:r>
      <w:proofErr w:type="spellStart"/>
      <w:r w:rsidR="00EC5587">
        <w:rPr>
          <w:rFonts w:ascii="Arial" w:eastAsia="Arial Unicode MS" w:hAnsi="Arial" w:cs="Arial"/>
          <w:b/>
          <w:color w:val="0070C0"/>
        </w:rPr>
        <w:t>Irion</w:t>
      </w:r>
      <w:proofErr w:type="spellEnd"/>
    </w:p>
    <w:p w:rsidR="00AC1DA0" w:rsidRPr="00DD78A1" w:rsidRDefault="00AC1DA0" w:rsidP="00AC1DA0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LOG</w:t>
      </w:r>
    </w:p>
    <w:p w:rsidR="00AC1DA0" w:rsidRDefault="00AC1DA0" w:rsidP="00AC1DA0">
      <w:pPr>
        <w:ind w:left="2410"/>
        <w:rPr>
          <w:rFonts w:ascii="Arial" w:eastAsia="Arial Unicode MS" w:hAnsi="Arial" w:cs="Arial"/>
        </w:rPr>
      </w:pPr>
      <w:r w:rsidRPr="00AC1DA0">
        <w:rPr>
          <w:rFonts w:ascii="Arial" w:eastAsia="Arial Unicode MS" w:hAnsi="Arial" w:cs="Arial"/>
        </w:rPr>
        <w:t>32 avenue Foch,</w:t>
      </w:r>
    </w:p>
    <w:p w:rsidR="00AC1DA0" w:rsidRPr="00DD78A1" w:rsidRDefault="00AC1DA0" w:rsidP="00AC1DA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>62930 Wimereux</w:t>
      </w:r>
      <w:r>
        <w:rPr>
          <w:rFonts w:ascii="Arial" w:eastAsia="Arial Unicode MS" w:hAnsi="Arial" w:cs="Arial"/>
        </w:rPr>
        <w:t xml:space="preserve">, </w:t>
      </w:r>
      <w:r w:rsidRPr="00DD78A1">
        <w:rPr>
          <w:rFonts w:ascii="Arial" w:eastAsia="Arial Unicode MS" w:hAnsi="Arial" w:cs="Arial"/>
        </w:rPr>
        <w:t>France</w:t>
      </w:r>
    </w:p>
    <w:p w:rsidR="00AC1DA0" w:rsidRPr="00AC1DA0" w:rsidRDefault="00AC1DA0" w:rsidP="00AC1DA0">
      <w:pPr>
        <w:ind w:left="2410"/>
        <w:rPr>
          <w:rFonts w:ascii="Arial" w:hAnsi="Arial" w:cs="Arial"/>
        </w:rPr>
      </w:pPr>
      <w:r w:rsidRPr="00AC1DA0">
        <w:rPr>
          <w:rFonts w:ascii="Arial" w:eastAsia="Arial Unicode MS" w:hAnsi="Arial" w:cs="Arial"/>
        </w:rPr>
        <w:t xml:space="preserve">+33 (0)3 21 99 64 </w:t>
      </w:r>
      <w:r w:rsidR="00EC5587">
        <w:rPr>
          <w:rFonts w:ascii="Arial" w:eastAsia="Arial Unicode MS" w:hAnsi="Arial" w:cs="Arial"/>
        </w:rPr>
        <w:t>35</w:t>
      </w:r>
    </w:p>
    <w:p w:rsidR="00AC1DA0" w:rsidRPr="00EC5587" w:rsidRDefault="00E1219E" w:rsidP="00AC1DA0">
      <w:pPr>
        <w:ind w:left="2410"/>
        <w:rPr>
          <w:rFonts w:ascii="Arial" w:eastAsia="Arial Unicode MS" w:hAnsi="Arial" w:cs="Arial"/>
          <w:lang w:val="en-US"/>
        </w:rPr>
      </w:pPr>
      <w:hyperlink r:id="rId10" w:history="1">
        <w:r w:rsidR="00EC5587" w:rsidRPr="009E49E6">
          <w:rPr>
            <w:rStyle w:val="Lienhypertexte"/>
            <w:rFonts w:ascii="Arial" w:eastAsia="Arial Unicode MS" w:hAnsi="Arial" w:cs="Arial"/>
            <w:lang w:val="en-US"/>
          </w:rPr>
          <w:t>Solene.irion@univ-littoral.fr</w:t>
        </w:r>
      </w:hyperlink>
    </w:p>
    <w:p w:rsidR="00DD78A1" w:rsidRPr="00EC5587" w:rsidRDefault="00DD78A1" w:rsidP="00AC1DA0">
      <w:pPr>
        <w:ind w:left="2410" w:hanging="2410"/>
        <w:rPr>
          <w:rFonts w:ascii="Arial" w:eastAsia="Arial Unicode MS" w:hAnsi="Arial" w:cs="Arial"/>
          <w:lang w:val="en-US"/>
        </w:rPr>
      </w:pPr>
    </w:p>
    <w:p w:rsidR="002F5641" w:rsidRPr="00EC5587" w:rsidRDefault="002F5641" w:rsidP="00DD78A1">
      <w:pPr>
        <w:ind w:left="2410" w:hanging="993"/>
        <w:rPr>
          <w:rFonts w:ascii="Arial" w:hAnsi="Arial" w:cs="Arial"/>
          <w:lang w:val="en-US"/>
        </w:rPr>
        <w:sectPr w:rsidR="002F5641" w:rsidRPr="00EC5587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EC5587" w:rsidRDefault="00DD78A1" w:rsidP="00DD78A1">
      <w:pPr>
        <w:ind w:left="2410" w:hanging="993"/>
        <w:rPr>
          <w:rFonts w:ascii="Arial" w:hAnsi="Arial" w:cs="Arial"/>
          <w:lang w:val="en-US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EC4908" w:rsidRDefault="002E63AC" w:rsidP="002E63AC">
      <w:pPr>
        <w:pStyle w:val="Paragraphestandard"/>
        <w:ind w:left="425" w:firstLine="0"/>
      </w:pPr>
      <w:proofErr w:type="spellStart"/>
      <w:r w:rsidRPr="00BA679C">
        <w:rPr>
          <w:rFonts w:eastAsia="Arial" w:cs="Arial"/>
          <w:i/>
          <w:iCs/>
          <w:color w:val="000000"/>
        </w:rPr>
        <w:t>Niskin</w:t>
      </w:r>
      <w:proofErr w:type="spellEnd"/>
      <w:r w:rsidRPr="00BA679C">
        <w:rPr>
          <w:rFonts w:eastAsia="Arial" w:cs="Arial"/>
          <w:i/>
          <w:iCs/>
          <w:color w:val="000000"/>
        </w:rPr>
        <w:t xml:space="preserve"> bottles from 4 depths (</w:t>
      </w:r>
      <w:r>
        <w:rPr>
          <w:rFonts w:eastAsia="Arial" w:cs="Arial"/>
          <w:i/>
          <w:iCs/>
          <w:color w:val="000000"/>
        </w:rPr>
        <w:t>10, 60, 125 and</w:t>
      </w:r>
      <w:r w:rsidRPr="00BA679C">
        <w:rPr>
          <w:rFonts w:eastAsia="Arial" w:cs="Arial"/>
          <w:i/>
          <w:iCs/>
          <w:color w:val="000000"/>
        </w:rPr>
        <w:t xml:space="preserve"> 300m</w:t>
      </w:r>
      <w:r>
        <w:rPr>
          <w:rFonts w:eastAsia="Arial" w:cs="Arial"/>
          <w:i/>
          <w:iCs/>
          <w:color w:val="000000"/>
        </w:rPr>
        <w:t xml:space="preserve"> depth</w:t>
      </w:r>
      <w:r w:rsidRPr="00BA679C">
        <w:rPr>
          <w:rFonts w:eastAsia="Arial" w:cs="Arial"/>
          <w:i/>
          <w:iCs/>
          <w:color w:val="000000"/>
        </w:rPr>
        <w:t>)</w:t>
      </w:r>
      <w:r>
        <w:rPr>
          <w:rFonts w:eastAsia="Arial" w:cs="Arial"/>
          <w:i/>
          <w:iCs/>
          <w:color w:val="000000"/>
        </w:rPr>
        <w:t xml:space="preserve">, </w:t>
      </w:r>
      <w:proofErr w:type="spellStart"/>
      <w:r>
        <w:rPr>
          <w:rFonts w:eastAsia="Arial" w:cs="Arial"/>
          <w:i/>
          <w:iCs/>
          <w:color w:val="000000"/>
        </w:rPr>
        <w:t>Phytonets</w:t>
      </w:r>
      <w:proofErr w:type="spellEnd"/>
      <w:r>
        <w:rPr>
          <w:rFonts w:eastAsia="Arial" w:cs="Arial"/>
          <w:i/>
          <w:iCs/>
          <w:color w:val="000000"/>
        </w:rPr>
        <w:t xml:space="preserve"> 1-14 (125 m depth to surface), </w:t>
      </w:r>
      <w:proofErr w:type="spellStart"/>
      <w:r>
        <w:rPr>
          <w:rFonts w:eastAsia="Arial" w:cs="Arial"/>
          <w:i/>
          <w:iCs/>
          <w:color w:val="000000"/>
        </w:rPr>
        <w:t>Bottlenets</w:t>
      </w:r>
      <w:proofErr w:type="spellEnd"/>
      <w:r>
        <w:rPr>
          <w:rFonts w:eastAsia="Arial" w:cs="Arial"/>
          <w:i/>
          <w:iCs/>
          <w:color w:val="000000"/>
        </w:rPr>
        <w:t xml:space="preserve"> (variable depth)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2E63AC" w:rsidRDefault="002E63AC" w:rsidP="002E63AC">
      <w:pPr>
        <w:ind w:left="425"/>
        <w:rPr>
          <w:rFonts w:ascii="Arial" w:eastAsia="Arial" w:hAnsi="Arial" w:cs="Arial"/>
          <w:i/>
          <w:iCs/>
          <w:lang w:val="es-MX"/>
        </w:rPr>
      </w:pPr>
      <w:r>
        <w:rPr>
          <w:rFonts w:ascii="Arial" w:eastAsia="Arial" w:hAnsi="Arial" w:cs="Arial"/>
          <w:i/>
          <w:iCs/>
          <w:lang w:val="es-MX"/>
        </w:rPr>
        <w:t>M2_1, M4_1, M3, M2_2, M1, M4_2, M2_3, M3_2</w:t>
      </w:r>
      <w:r w:rsidRPr="00EA002D">
        <w:rPr>
          <w:rFonts w:ascii="Arial" w:eastAsia="Arial" w:hAnsi="Arial" w:cs="Arial"/>
          <w:i/>
          <w:iCs/>
          <w:lang w:val="es-MX"/>
        </w:rPr>
        <w:t xml:space="preserve"> </w:t>
      </w:r>
    </w:p>
    <w:p w:rsidR="00333E91" w:rsidRDefault="002E63AC" w:rsidP="002E63AC">
      <w:pPr>
        <w:pStyle w:val="Paragraphestandard"/>
        <w:ind w:left="425" w:firstLine="0"/>
        <w:rPr>
          <w:rFonts w:eastAsia="Arial" w:cs="Arial"/>
          <w:i/>
          <w:iCs/>
          <w:color w:val="000000"/>
          <w:lang w:val="es-MX"/>
        </w:rPr>
      </w:pPr>
      <w:r w:rsidRPr="00BA679C">
        <w:rPr>
          <w:rFonts w:eastAsia="Arial" w:cs="Arial"/>
          <w:i/>
          <w:iCs/>
          <w:color w:val="000000"/>
          <w:lang w:val="es-MX"/>
        </w:rPr>
        <w:t>(CTD- Omics T</w:t>
      </w:r>
      <w:r>
        <w:rPr>
          <w:rFonts w:eastAsia="Arial" w:cs="Arial"/>
          <w:i/>
          <w:iCs/>
          <w:color w:val="000000"/>
          <w:lang w:val="es-MX"/>
        </w:rPr>
        <w:t>, Phytonets, Bottlenets</w:t>
      </w:r>
      <w:r w:rsidRPr="00BA679C">
        <w:rPr>
          <w:rFonts w:eastAsia="Arial" w:cs="Arial"/>
          <w:i/>
          <w:iCs/>
          <w:color w:val="000000"/>
          <w:lang w:val="es-MX"/>
        </w:rPr>
        <w:t>)</w:t>
      </w:r>
    </w:p>
    <w:p w:rsidR="002E63AC" w:rsidRDefault="002E63AC" w:rsidP="002E63AC">
      <w:pPr>
        <w:pStyle w:val="Paragraphestandard"/>
        <w:ind w:left="425" w:firstLine="0"/>
        <w:rPr>
          <w:rFonts w:eastAsia="Arial" w:cs="Arial"/>
          <w:i/>
          <w:iCs/>
          <w:color w:val="000000"/>
          <w:lang w:val="es-MX"/>
        </w:rPr>
      </w:pPr>
    </w:p>
    <w:tbl>
      <w:tblPr>
        <w:tblW w:w="58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040"/>
        <w:gridCol w:w="2800"/>
        <w:gridCol w:w="1984"/>
      </w:tblGrid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vAlign w:val="center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b/>
                <w:bCs/>
                <w:i/>
                <w:iCs/>
                <w:color w:val="000000"/>
                <w:sz w:val="20"/>
              </w:rPr>
              <w:t>Station</w:t>
            </w:r>
          </w:p>
        </w:tc>
        <w:tc>
          <w:tcPr>
            <w:tcW w:w="2800" w:type="dxa"/>
            <w:shd w:val="clear" w:color="auto" w:fill="auto"/>
            <w:vAlign w:val="center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0A725A">
              <w:rPr>
                <w:rFonts w:ascii="Arial" w:eastAsia="Arial" w:hAnsi="Arial" w:cs="Arial"/>
                <w:b/>
                <w:bCs/>
                <w:color w:val="000000"/>
                <w:sz w:val="20"/>
              </w:rPr>
              <w:t>Sample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2E63AC" w:rsidRPr="000A725A" w:rsidRDefault="002E63AC" w:rsidP="008B46D2">
            <w:pP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Depth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CTD_007 -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100-450m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 xml:space="preserve">CTD_009 - </w:t>
            </w:r>
            <w:proofErr w:type="spellStart"/>
            <w:r w:rsidRPr="000A725A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>Niskin</w:t>
            </w:r>
            <w:proofErr w:type="spellEnd"/>
            <w:r w:rsidRPr="000A725A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 xml:space="preserve"> bottle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 xml:space="preserve">CTD_011 - </w:t>
            </w:r>
            <w:proofErr w:type="spellStart"/>
            <w:r w:rsidRPr="000A725A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>Niskin</w:t>
            </w:r>
            <w:proofErr w:type="spellEnd"/>
            <w:r w:rsidRPr="000A725A"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  <w:t xml:space="preserve"> bottle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CTD_013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125-500m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CTD_017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150-1900m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CTD_018 -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1900-4000m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CTD_21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Niskin</w:t>
            </w:r>
            <w:proofErr w:type="spellEnd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CTD_21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CTD_24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124-500m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CTD_26 -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500-1500m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CTD_27 -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Niskin</w:t>
            </w:r>
            <w:proofErr w:type="spellEnd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CTD_27 -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100-150m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CTD_30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125-400m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M1.1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CTD_35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500-2500m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M1.1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CTD_36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Niskin</w:t>
            </w:r>
            <w:proofErr w:type="spellEnd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M1.1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CTD_36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60-125m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M1.1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M1.1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CTD_038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125-500m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Phytonet_009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Phytonet_010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CTD_42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250-500m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CTD_46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Niskin</w:t>
            </w:r>
            <w:proofErr w:type="spellEnd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M4.2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CTD_46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125-250m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lastRenderedPageBreak/>
              <w:t>M4.2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CTD_47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500-1000m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CTD_49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Niskin</w:t>
            </w:r>
            <w:proofErr w:type="spellEnd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CTD_49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125-375m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Phytonet_011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Phytonet_012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M2.3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CTD_53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125-375m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CTD_57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Bottlenet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200-1500m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Phytonet_014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0-125m</w:t>
            </w:r>
          </w:p>
        </w:tc>
      </w:tr>
      <w:tr w:rsidR="002E63AC" w:rsidRPr="000A725A" w:rsidTr="008B46D2">
        <w:trPr>
          <w:trHeight w:val="315"/>
        </w:trPr>
        <w:tc>
          <w:tcPr>
            <w:tcW w:w="104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M3.3</w:t>
            </w:r>
          </w:p>
        </w:tc>
        <w:tc>
          <w:tcPr>
            <w:tcW w:w="2800" w:type="dxa"/>
            <w:shd w:val="clear" w:color="auto" w:fill="auto"/>
            <w:hideMark/>
          </w:tcPr>
          <w:p w:rsidR="002E63AC" w:rsidRPr="000A725A" w:rsidRDefault="002E63AC" w:rsidP="008B46D2">
            <w:pPr>
              <w:rPr>
                <w:rFonts w:ascii="Arial" w:hAnsi="Arial" w:cs="Arial"/>
                <w:i/>
                <w:iCs/>
                <w:color w:val="000000"/>
                <w:sz w:val="20"/>
                <w:lang w:val="en-US"/>
              </w:rPr>
            </w:pPr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CTD_59 –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Niskin</w:t>
            </w:r>
            <w:proofErr w:type="spellEnd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 xml:space="preserve"> </w:t>
            </w:r>
            <w:proofErr w:type="spellStart"/>
            <w:r w:rsidRPr="000A725A">
              <w:rPr>
                <w:rFonts w:ascii="Arial" w:eastAsia="Arial" w:hAnsi="Arial" w:cs="Arial"/>
                <w:i/>
                <w:iCs/>
                <w:color w:val="000000"/>
                <w:sz w:val="20"/>
              </w:rPr>
              <w:t>bottle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2E63AC" w:rsidRPr="000A725A" w:rsidRDefault="002E63AC" w:rsidP="008B46D2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0A725A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10, 60, 125, 300m</w:t>
            </w:r>
          </w:p>
        </w:tc>
      </w:tr>
    </w:tbl>
    <w:p w:rsidR="002E63AC" w:rsidRPr="002E63AC" w:rsidRDefault="002E63AC" w:rsidP="002E63AC">
      <w:pPr>
        <w:pStyle w:val="Paragraphestandard"/>
        <w:ind w:left="425" w:firstLine="0"/>
        <w:rPr>
          <w:rFonts w:eastAsia="Arial" w:cs="Arial"/>
          <w:iCs/>
          <w:color w:val="000000"/>
          <w:lang w:val="es-MX"/>
        </w:rPr>
      </w:pPr>
    </w:p>
    <w:p w:rsidR="002E63AC" w:rsidRPr="00B36081" w:rsidRDefault="002E63AC" w:rsidP="002E63AC">
      <w:pPr>
        <w:pStyle w:val="Paragraphestandard"/>
        <w:ind w:left="425" w:firstLine="0"/>
        <w:rPr>
          <w:b/>
          <w:color w:val="FF0000"/>
        </w:rPr>
      </w:pPr>
    </w:p>
    <w:p w:rsidR="00CE2744" w:rsidRDefault="0035228D" w:rsidP="00D0498F">
      <w:pPr>
        <w:pStyle w:val="Titre1"/>
      </w:pPr>
      <w:r>
        <w:t>INSTRUMENTS</w:t>
      </w:r>
    </w:p>
    <w:p w:rsidR="0035228D" w:rsidRPr="002E63AC" w:rsidRDefault="0035228D" w:rsidP="002E63AC">
      <w:pPr>
        <w:widowControl w:val="0"/>
        <w:autoSpaceDE w:val="0"/>
        <w:spacing w:line="200" w:lineRule="atLeast"/>
        <w:ind w:left="360"/>
        <w:jc w:val="both"/>
        <w:rPr>
          <w:rFonts w:eastAsia="Arial" w:cs="Arial"/>
          <w:i/>
          <w:iCs/>
          <w:lang w:val="en-US" w:eastAsia="es-ES_tradnl"/>
        </w:rPr>
      </w:pPr>
      <w:r w:rsidRPr="002E63AC">
        <w:rPr>
          <w:rFonts w:ascii="Arial" w:hAnsi="Arial" w:cs="Arial"/>
          <w:lang w:val="en-US"/>
        </w:rPr>
        <w:t>Instrument Type:</w:t>
      </w:r>
      <w:r w:rsidR="002E63AC" w:rsidRPr="002E63AC">
        <w:rPr>
          <w:lang w:val="en-US"/>
        </w:rPr>
        <w:t xml:space="preserve"> </w:t>
      </w:r>
      <w:r w:rsidR="002E63AC" w:rsidRPr="002E63AC">
        <w:rPr>
          <w:rFonts w:eastAsia="Arial" w:cs="Arial"/>
          <w:i/>
          <w:iCs/>
          <w:lang w:val="en-US" w:eastAsia="es-ES_tradnl"/>
        </w:rPr>
        <w:t xml:space="preserve">47mm and 90mm filtration system with peristaltic pump for </w:t>
      </w:r>
      <w:proofErr w:type="spellStart"/>
      <w:r w:rsidR="002E63AC" w:rsidRPr="002E63AC">
        <w:rPr>
          <w:rFonts w:eastAsia="Arial" w:cs="Arial"/>
          <w:i/>
          <w:iCs/>
          <w:lang w:val="en-US" w:eastAsia="es-ES_tradnl"/>
        </w:rPr>
        <w:t>Niskin</w:t>
      </w:r>
      <w:proofErr w:type="spellEnd"/>
      <w:r w:rsidR="002E63AC" w:rsidRPr="002E63AC">
        <w:rPr>
          <w:rFonts w:eastAsia="Arial" w:cs="Arial"/>
          <w:i/>
          <w:iCs/>
          <w:lang w:val="en-US" w:eastAsia="es-ES_tradnl"/>
        </w:rPr>
        <w:t xml:space="preserve"> bottle samples; 25mm filtration system with aquarium pump for </w:t>
      </w:r>
      <w:proofErr w:type="spellStart"/>
      <w:r w:rsidR="002E63AC" w:rsidRPr="002E63AC">
        <w:rPr>
          <w:rFonts w:eastAsia="Arial" w:cs="Arial"/>
          <w:i/>
          <w:iCs/>
          <w:lang w:val="en-US" w:eastAsia="es-ES_tradnl"/>
        </w:rPr>
        <w:t>Phytonet</w:t>
      </w:r>
      <w:proofErr w:type="spellEnd"/>
      <w:r w:rsidR="002E63AC" w:rsidRPr="002E63AC">
        <w:rPr>
          <w:rFonts w:eastAsia="Arial" w:cs="Arial"/>
          <w:i/>
          <w:iCs/>
          <w:lang w:val="en-US" w:eastAsia="es-ES_tradnl"/>
        </w:rPr>
        <w:t xml:space="preserve"> and </w:t>
      </w:r>
      <w:proofErr w:type="spellStart"/>
      <w:r w:rsidR="002E63AC" w:rsidRPr="002E63AC">
        <w:rPr>
          <w:rFonts w:eastAsia="Arial" w:cs="Arial"/>
          <w:i/>
          <w:iCs/>
          <w:lang w:val="en-US" w:eastAsia="es-ES_tradnl"/>
        </w:rPr>
        <w:t>Bottlenet</w:t>
      </w:r>
      <w:proofErr w:type="spellEnd"/>
      <w:r w:rsidR="002E63AC" w:rsidRPr="002E63AC">
        <w:rPr>
          <w:rFonts w:eastAsia="Arial" w:cs="Arial"/>
          <w:i/>
          <w:iCs/>
          <w:lang w:val="en-US" w:eastAsia="es-ES_tradnl"/>
        </w:rPr>
        <w:t xml:space="preserve"> samples; </w:t>
      </w:r>
      <w:proofErr w:type="spellStart"/>
      <w:r w:rsidR="002E63AC" w:rsidRPr="002E63AC">
        <w:rPr>
          <w:rFonts w:eastAsia="Arial" w:cs="Arial"/>
          <w:i/>
          <w:iCs/>
          <w:lang w:val="en-US" w:eastAsia="es-ES_tradnl"/>
        </w:rPr>
        <w:t>Illumina</w:t>
      </w:r>
      <w:proofErr w:type="spellEnd"/>
      <w:r w:rsidR="002E63AC" w:rsidRPr="002E63AC">
        <w:rPr>
          <w:rFonts w:eastAsia="Arial" w:cs="Arial"/>
          <w:i/>
          <w:iCs/>
          <w:lang w:val="en-US" w:eastAsia="es-ES_tradnl"/>
        </w:rPr>
        <w:t xml:space="preserve"> </w:t>
      </w:r>
      <w:proofErr w:type="spellStart"/>
      <w:r w:rsidR="002E63AC" w:rsidRPr="002E63AC">
        <w:rPr>
          <w:rFonts w:eastAsia="Arial" w:cs="Arial"/>
          <w:i/>
          <w:iCs/>
          <w:lang w:val="en-US" w:eastAsia="es-ES_tradnl"/>
        </w:rPr>
        <w:t>MiSeq</w:t>
      </w:r>
      <w:proofErr w:type="spellEnd"/>
      <w:r w:rsidR="002E63AC" w:rsidRPr="002E63AC">
        <w:rPr>
          <w:rFonts w:eastAsia="Arial" w:cs="Arial"/>
          <w:i/>
          <w:iCs/>
          <w:lang w:val="en-US" w:eastAsia="es-ES_tradnl"/>
        </w:rPr>
        <w:t xml:space="preserve"> for paired-end-sequencing (2x300bp)</w:t>
      </w:r>
    </w:p>
    <w:p w:rsidR="002E63AC" w:rsidRDefault="002E63AC" w:rsidP="0035228D">
      <w:pPr>
        <w:pStyle w:val="Paragraphestandard"/>
        <w:ind w:left="2410" w:hanging="1985"/>
      </w:pP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Manufacturer:</w:t>
      </w:r>
      <w:r>
        <w:tab/>
      </w:r>
    </w:p>
    <w:p w:rsidR="0035228D" w:rsidRPr="0035228D" w:rsidRDefault="0035228D" w:rsidP="0035228D">
      <w:pPr>
        <w:pStyle w:val="Paragraphestandard"/>
        <w:ind w:left="2410" w:hanging="1985"/>
      </w:pPr>
      <w:r w:rsidRPr="0035228D">
        <w:t>Model:</w:t>
      </w:r>
      <w:r>
        <w:tab/>
      </w:r>
    </w:p>
    <w:p w:rsidR="0035228D" w:rsidRDefault="0035228D" w:rsidP="0035228D">
      <w:pPr>
        <w:pStyle w:val="Paragraphestandard"/>
        <w:rPr>
          <w:b/>
        </w:rPr>
      </w:pPr>
      <w:r w:rsidRPr="0035228D">
        <w:t>Instrument Features / Calibration:</w:t>
      </w:r>
      <w:r>
        <w:t xml:space="preserve"> </w:t>
      </w:r>
      <w:r w:rsidRPr="0035228D">
        <w:rPr>
          <w:b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496457" w:rsidP="00D0498F">
      <w:pPr>
        <w:pStyle w:val="Titre2"/>
      </w:pPr>
      <w:r>
        <w:t>Measurement</w:t>
      </w:r>
      <w:r w:rsidR="00AE2BD6">
        <w:t xml:space="preserve"> details</w:t>
      </w:r>
    </w:p>
    <w:p w:rsidR="002E63AC" w:rsidRPr="00E8109E" w:rsidRDefault="002E63AC" w:rsidP="002E63AC">
      <w:pPr>
        <w:jc w:val="both"/>
        <w:rPr>
          <w:rFonts w:ascii="Calibri" w:eastAsia="Arial" w:hAnsi="Calibri" w:cs="Arial"/>
          <w:i/>
          <w:iCs/>
          <w:sz w:val="28"/>
          <w:szCs w:val="28"/>
          <w:lang w:val="en-US" w:eastAsia="es-ES_tradnl"/>
        </w:rPr>
      </w:pPr>
      <w:proofErr w:type="spellStart"/>
      <w:r w:rsidRPr="00E8109E">
        <w:rPr>
          <w:rFonts w:ascii="Calibri" w:eastAsia="Arial" w:hAnsi="Calibri" w:cs="Arial"/>
          <w:i/>
          <w:iCs/>
          <w:sz w:val="28"/>
          <w:szCs w:val="28"/>
          <w:lang w:val="en-US" w:eastAsia="es-ES_tradnl"/>
        </w:rPr>
        <w:t>Niskin</w:t>
      </w:r>
      <w:proofErr w:type="spellEnd"/>
      <w:r w:rsidRPr="00E8109E">
        <w:rPr>
          <w:rFonts w:ascii="Calibri" w:eastAsia="Arial" w:hAnsi="Calibri" w:cs="Arial"/>
          <w:i/>
          <w:iCs/>
          <w:sz w:val="28"/>
          <w:szCs w:val="28"/>
          <w:lang w:val="en-US" w:eastAsia="es-ES_tradnl"/>
        </w:rPr>
        <w:t xml:space="preserve"> bottle samples</w:t>
      </w:r>
    </w:p>
    <w:p w:rsidR="002E63AC" w:rsidRPr="00E8109E" w:rsidRDefault="002E63AC" w:rsidP="002E63AC">
      <w:pPr>
        <w:jc w:val="both"/>
        <w:rPr>
          <w:rFonts w:ascii="Calibri" w:hAnsi="Calibri"/>
          <w:snapToGrid w:val="0"/>
          <w:color w:val="000000"/>
          <w:lang w:val="en-US"/>
        </w:rPr>
      </w:pPr>
      <w:r w:rsidRPr="00E8109E">
        <w:rPr>
          <w:rFonts w:ascii="Calibri" w:hAnsi="Calibri"/>
          <w:snapToGrid w:val="0"/>
          <w:color w:val="000000"/>
          <w:lang w:val="en-US"/>
        </w:rPr>
        <w:t>Seawater samples were collected with CTD cast at 4 depths (15m, 60m, 125m and 300m) at all visited stations. Before filtration, sampled seawater was prefiltered using a 100</w:t>
      </w:r>
      <w:r>
        <w:rPr>
          <w:rFonts w:ascii="Calibri" w:hAnsi="Calibri"/>
          <w:snapToGrid w:val="0"/>
          <w:color w:val="000000"/>
          <w:lang w:val="en-US"/>
        </w:rPr>
        <w:t xml:space="preserve"> </w:t>
      </w:r>
      <w:proofErr w:type="spellStart"/>
      <w:r w:rsidRPr="00E8109E">
        <w:rPr>
          <w:rFonts w:ascii="Calibri" w:hAnsi="Calibri"/>
          <w:snapToGrid w:val="0"/>
          <w:color w:val="000000"/>
          <w:lang w:val="en-US"/>
        </w:rPr>
        <w:t>μm</w:t>
      </w:r>
      <w:proofErr w:type="spellEnd"/>
      <w:r w:rsidRPr="00E8109E">
        <w:rPr>
          <w:rFonts w:ascii="Calibri" w:hAnsi="Calibri"/>
          <w:snapToGrid w:val="0"/>
          <w:color w:val="000000"/>
          <w:lang w:val="en-US"/>
        </w:rPr>
        <w:t xml:space="preserve"> mesh, in order to remove </w:t>
      </w:r>
      <w:proofErr w:type="spellStart"/>
      <w:r w:rsidRPr="00E8109E">
        <w:rPr>
          <w:rFonts w:ascii="Calibri" w:hAnsi="Calibri"/>
          <w:snapToGrid w:val="0"/>
          <w:color w:val="000000"/>
          <w:lang w:val="en-US"/>
        </w:rPr>
        <w:t>metazoa</w:t>
      </w:r>
      <w:proofErr w:type="spellEnd"/>
      <w:r w:rsidRPr="00E8109E">
        <w:rPr>
          <w:rFonts w:ascii="Calibri" w:hAnsi="Calibri"/>
          <w:snapToGrid w:val="0"/>
          <w:color w:val="000000"/>
          <w:lang w:val="en-US"/>
        </w:rPr>
        <w:t xml:space="preserve"> and large particles. </w:t>
      </w:r>
    </w:p>
    <w:p w:rsidR="002E63AC" w:rsidRDefault="002E63AC" w:rsidP="002E63AC">
      <w:pPr>
        <w:jc w:val="both"/>
        <w:rPr>
          <w:rFonts w:ascii="Calibri" w:hAnsi="Calibri"/>
          <w:snapToGrid w:val="0"/>
          <w:color w:val="000000"/>
          <w:lang w:val="en-US"/>
        </w:rPr>
      </w:pPr>
      <w:r w:rsidRPr="00E8109E">
        <w:rPr>
          <w:rFonts w:ascii="Calibri" w:hAnsi="Calibri"/>
          <w:snapToGrid w:val="0"/>
          <w:color w:val="000000"/>
          <w:lang w:val="en-US"/>
        </w:rPr>
        <w:t>1</w:t>
      </w:r>
      <w:r w:rsidR="0086725D">
        <w:rPr>
          <w:rFonts w:ascii="Calibri" w:hAnsi="Calibri"/>
          <w:snapToGrid w:val="0"/>
          <w:color w:val="000000"/>
          <w:lang w:val="en-US"/>
        </w:rPr>
        <w:t>0</w:t>
      </w:r>
      <w:r w:rsidRPr="00E8109E">
        <w:rPr>
          <w:rFonts w:ascii="Calibri" w:hAnsi="Calibri"/>
          <w:snapToGrid w:val="0"/>
          <w:color w:val="000000"/>
          <w:lang w:val="en-US"/>
        </w:rPr>
        <w:t>L of water from each depth were successively filtered onto 20</w:t>
      </w:r>
      <w:r>
        <w:rPr>
          <w:rFonts w:ascii="Calibri" w:hAnsi="Calibri"/>
          <w:snapToGrid w:val="0"/>
          <w:color w:val="000000"/>
          <w:lang w:val="en-US"/>
        </w:rPr>
        <w:t xml:space="preserve"> </w:t>
      </w:r>
      <w:r w:rsidRPr="00E8109E">
        <w:rPr>
          <w:rFonts w:ascii="Calibri" w:hAnsi="Calibri"/>
          <w:snapToGrid w:val="0"/>
          <w:color w:val="000000"/>
          <w:lang w:val="en-US"/>
        </w:rPr>
        <w:t>µm and 0.2</w:t>
      </w:r>
      <w:r>
        <w:rPr>
          <w:rFonts w:ascii="Calibri" w:hAnsi="Calibri"/>
          <w:snapToGrid w:val="0"/>
          <w:color w:val="000000"/>
          <w:lang w:val="en-US"/>
        </w:rPr>
        <w:t xml:space="preserve"> </w:t>
      </w:r>
      <w:r w:rsidRPr="00E8109E">
        <w:rPr>
          <w:rFonts w:ascii="Calibri" w:hAnsi="Calibri"/>
          <w:snapToGrid w:val="0"/>
          <w:color w:val="000000"/>
          <w:lang w:val="en-US"/>
        </w:rPr>
        <w:t>µm to determine the taxonomic composition of large organisms (100</w:t>
      </w:r>
      <w:r>
        <w:rPr>
          <w:rFonts w:ascii="Calibri" w:hAnsi="Calibri"/>
          <w:snapToGrid w:val="0"/>
          <w:color w:val="000000"/>
          <w:lang w:val="en-US"/>
        </w:rPr>
        <w:t xml:space="preserve"> </w:t>
      </w:r>
      <w:r w:rsidRPr="00E8109E">
        <w:rPr>
          <w:rFonts w:ascii="Calibri" w:hAnsi="Calibri"/>
          <w:snapToGrid w:val="0"/>
          <w:color w:val="000000"/>
          <w:lang w:val="en-US"/>
        </w:rPr>
        <w:t xml:space="preserve">µm </w:t>
      </w:r>
      <w:r>
        <w:rPr>
          <w:rFonts w:ascii="Calibri" w:hAnsi="Calibri"/>
          <w:snapToGrid w:val="0"/>
          <w:color w:val="000000"/>
          <w:lang w:val="en-US"/>
        </w:rPr>
        <w:t>–</w:t>
      </w:r>
      <w:r w:rsidRPr="00E8109E">
        <w:rPr>
          <w:rFonts w:ascii="Calibri" w:hAnsi="Calibri"/>
          <w:snapToGrid w:val="0"/>
          <w:color w:val="000000"/>
          <w:lang w:val="en-US"/>
        </w:rPr>
        <w:t xml:space="preserve"> 20</w:t>
      </w:r>
      <w:r>
        <w:rPr>
          <w:rFonts w:ascii="Calibri" w:hAnsi="Calibri"/>
          <w:snapToGrid w:val="0"/>
          <w:color w:val="000000"/>
          <w:lang w:val="en-US"/>
        </w:rPr>
        <w:t xml:space="preserve"> </w:t>
      </w:r>
      <w:r w:rsidRPr="00E8109E">
        <w:rPr>
          <w:rFonts w:ascii="Calibri" w:hAnsi="Calibri"/>
          <w:snapToGrid w:val="0"/>
          <w:color w:val="000000"/>
          <w:lang w:val="en-US"/>
        </w:rPr>
        <w:t>µm) and smaller organisms (20</w:t>
      </w:r>
      <w:r>
        <w:rPr>
          <w:rFonts w:ascii="Calibri" w:hAnsi="Calibri"/>
          <w:snapToGrid w:val="0"/>
          <w:color w:val="000000"/>
          <w:lang w:val="en-US"/>
        </w:rPr>
        <w:t xml:space="preserve"> </w:t>
      </w:r>
      <w:r w:rsidRPr="00E8109E">
        <w:rPr>
          <w:rFonts w:ascii="Calibri" w:hAnsi="Calibri"/>
          <w:snapToGrid w:val="0"/>
          <w:color w:val="000000"/>
          <w:lang w:val="en-US"/>
        </w:rPr>
        <w:t>µm - 0.2</w:t>
      </w:r>
      <w:r>
        <w:rPr>
          <w:rFonts w:ascii="Calibri" w:hAnsi="Calibri"/>
          <w:snapToGrid w:val="0"/>
          <w:color w:val="000000"/>
          <w:lang w:val="en-US"/>
        </w:rPr>
        <w:t xml:space="preserve"> </w:t>
      </w:r>
      <w:r w:rsidRPr="00E8109E">
        <w:rPr>
          <w:rFonts w:ascii="Calibri" w:hAnsi="Calibri"/>
          <w:snapToGrid w:val="0"/>
          <w:color w:val="000000"/>
          <w:lang w:val="en-US"/>
        </w:rPr>
        <w:t xml:space="preserve">µm).  To describe the overall taxonomic diversity, half of the 20µm and 0,2µm filters at each depth was directly frozen and stored at -80°C for 18S rDNA metabarcoding. The other half was placed in </w:t>
      </w:r>
      <w:proofErr w:type="spellStart"/>
      <w:r w:rsidRPr="00E8109E">
        <w:rPr>
          <w:rFonts w:ascii="Calibri" w:hAnsi="Calibri"/>
          <w:snapToGrid w:val="0"/>
          <w:color w:val="000000"/>
          <w:lang w:val="en-US"/>
        </w:rPr>
        <w:t>RNAlater</w:t>
      </w:r>
      <w:proofErr w:type="spellEnd"/>
      <w:r w:rsidRPr="00E8109E">
        <w:rPr>
          <w:rFonts w:ascii="Calibri" w:hAnsi="Calibri"/>
          <w:snapToGrid w:val="0"/>
          <w:color w:val="000000"/>
          <w:lang w:val="en-US"/>
        </w:rPr>
        <w:t xml:space="preserve"> for one hour at room temperature before being stored at -80°C. It will be used to estimate the composition of the active community members through 18S rRNA sequencing. </w:t>
      </w:r>
    </w:p>
    <w:p w:rsidR="002E63AC" w:rsidRPr="00E8109E" w:rsidRDefault="002E63AC" w:rsidP="002E63AC">
      <w:pPr>
        <w:jc w:val="both"/>
        <w:rPr>
          <w:rFonts w:ascii="Calibri" w:hAnsi="Calibri"/>
          <w:snapToGrid w:val="0"/>
          <w:color w:val="000000"/>
          <w:lang w:val="en-US"/>
        </w:rPr>
      </w:pPr>
    </w:p>
    <w:p w:rsidR="002E63AC" w:rsidRPr="00E8109E" w:rsidRDefault="002E63AC" w:rsidP="002E63AC">
      <w:pPr>
        <w:jc w:val="both"/>
        <w:rPr>
          <w:rFonts w:ascii="Calibri" w:hAnsi="Calibri"/>
          <w:snapToGrid w:val="0"/>
          <w:color w:val="000000"/>
          <w:sz w:val="28"/>
          <w:szCs w:val="28"/>
          <w:lang w:val="en-US"/>
        </w:rPr>
      </w:pPr>
      <w:proofErr w:type="spellStart"/>
      <w:r w:rsidRPr="00E8109E">
        <w:rPr>
          <w:rFonts w:ascii="Calibri" w:hAnsi="Calibri"/>
          <w:snapToGrid w:val="0"/>
          <w:color w:val="000000"/>
          <w:sz w:val="28"/>
          <w:szCs w:val="28"/>
          <w:lang w:val="en-US"/>
        </w:rPr>
        <w:t>Phytonet</w:t>
      </w:r>
      <w:proofErr w:type="spellEnd"/>
      <w:r>
        <w:rPr>
          <w:rFonts w:ascii="Calibri" w:hAnsi="Calibri"/>
          <w:snapToGrid w:val="0"/>
          <w:color w:val="000000"/>
          <w:sz w:val="28"/>
          <w:szCs w:val="28"/>
          <w:lang w:val="en-US"/>
        </w:rPr>
        <w:t xml:space="preserve"> </w:t>
      </w:r>
      <w:r w:rsidRPr="00E8109E">
        <w:rPr>
          <w:rFonts w:ascii="Calibri" w:hAnsi="Calibri"/>
          <w:snapToGrid w:val="0"/>
          <w:color w:val="000000"/>
          <w:sz w:val="28"/>
          <w:szCs w:val="28"/>
          <w:lang w:val="en-US"/>
        </w:rPr>
        <w:t>s</w:t>
      </w:r>
      <w:r>
        <w:rPr>
          <w:rFonts w:ascii="Calibri" w:hAnsi="Calibri"/>
          <w:snapToGrid w:val="0"/>
          <w:color w:val="000000"/>
          <w:sz w:val="28"/>
          <w:szCs w:val="28"/>
          <w:lang w:val="en-US"/>
        </w:rPr>
        <w:t>amples</w:t>
      </w:r>
    </w:p>
    <w:p w:rsidR="002E63AC" w:rsidRDefault="002E63AC" w:rsidP="002E63AC">
      <w:pPr>
        <w:autoSpaceDE w:val="0"/>
        <w:autoSpaceDN w:val="0"/>
        <w:adjustRightInd w:val="0"/>
        <w:rPr>
          <w:rFonts w:ascii="Calibri" w:hAnsi="Calibri" w:cs="Cambria"/>
          <w:lang w:val="en-US"/>
        </w:rPr>
      </w:pPr>
      <w:proofErr w:type="spellStart"/>
      <w:r w:rsidRPr="00E8109E">
        <w:rPr>
          <w:rFonts w:ascii="Calibri" w:hAnsi="Calibri" w:cs="Cambria"/>
          <w:lang w:val="en-US"/>
        </w:rPr>
        <w:t>Microplankton</w:t>
      </w:r>
      <w:proofErr w:type="spellEnd"/>
      <w:r w:rsidRPr="00E8109E">
        <w:rPr>
          <w:rFonts w:ascii="Calibri" w:hAnsi="Calibri" w:cs="Cambria"/>
          <w:lang w:val="en-US"/>
        </w:rPr>
        <w:t xml:space="preserve"> (&gt;35 </w:t>
      </w:r>
      <w:proofErr w:type="spellStart"/>
      <w:r w:rsidRPr="00E8109E">
        <w:rPr>
          <w:rFonts w:ascii="Calibri" w:hAnsi="Calibri" w:cs="Cambria"/>
          <w:lang w:val="en-US"/>
        </w:rPr>
        <w:t>μm</w:t>
      </w:r>
      <w:proofErr w:type="spellEnd"/>
      <w:r w:rsidRPr="00E8109E">
        <w:rPr>
          <w:rFonts w:ascii="Calibri" w:hAnsi="Calibri" w:cs="Cambria"/>
          <w:lang w:val="en-US"/>
        </w:rPr>
        <w:t xml:space="preserve">) was collected up to three times at each station with </w:t>
      </w:r>
      <w:proofErr w:type="spellStart"/>
      <w:r w:rsidRPr="00E8109E">
        <w:rPr>
          <w:rFonts w:ascii="Calibri" w:hAnsi="Calibri" w:cs="Cambria"/>
          <w:lang w:val="en-US"/>
        </w:rPr>
        <w:t>phytonet</w:t>
      </w:r>
      <w:proofErr w:type="spellEnd"/>
      <w:r w:rsidRPr="00E8109E">
        <w:rPr>
          <w:rFonts w:ascii="Calibri" w:hAnsi="Calibri" w:cs="Cambria"/>
          <w:lang w:val="en-US"/>
        </w:rPr>
        <w:t xml:space="preserve"> tows from 125 m depth to surface resulting in 14 </w:t>
      </w:r>
      <w:proofErr w:type="spellStart"/>
      <w:r w:rsidRPr="00E8109E">
        <w:rPr>
          <w:rFonts w:ascii="Calibri" w:hAnsi="Calibri" w:cs="Cambria"/>
          <w:lang w:val="en-US"/>
        </w:rPr>
        <w:t>phytonet</w:t>
      </w:r>
      <w:proofErr w:type="spellEnd"/>
      <w:r w:rsidRPr="00E8109E">
        <w:rPr>
          <w:rFonts w:ascii="Calibri" w:hAnsi="Calibri" w:cs="Cambria"/>
          <w:lang w:val="en-US"/>
        </w:rPr>
        <w:t xml:space="preserve"> samples. Due to the high visible abundance of copepods in the plankton net samples, the samples were pre-filtered through a 100 </w:t>
      </w:r>
      <w:proofErr w:type="spellStart"/>
      <w:r w:rsidRPr="00E8109E">
        <w:rPr>
          <w:rFonts w:ascii="Calibri" w:hAnsi="Calibri" w:cs="Cambria"/>
          <w:lang w:val="en-US"/>
        </w:rPr>
        <w:t>μm</w:t>
      </w:r>
      <w:proofErr w:type="spellEnd"/>
      <w:r w:rsidRPr="00E8109E">
        <w:rPr>
          <w:rFonts w:ascii="Calibri" w:hAnsi="Calibri" w:cs="Cambria"/>
          <w:lang w:val="en-US"/>
        </w:rPr>
        <w:t xml:space="preserve"> nylon mesh to remove the majority of the metazoans. Ten to 30 ml of concentrated </w:t>
      </w:r>
      <w:proofErr w:type="spellStart"/>
      <w:r w:rsidRPr="00E8109E">
        <w:rPr>
          <w:rFonts w:ascii="Calibri" w:hAnsi="Calibri" w:cs="Cambria"/>
          <w:lang w:val="en-US"/>
        </w:rPr>
        <w:t>phytonet</w:t>
      </w:r>
      <w:proofErr w:type="spellEnd"/>
      <w:r w:rsidRPr="00E8109E">
        <w:rPr>
          <w:rFonts w:ascii="Calibri" w:hAnsi="Calibri" w:cs="Cambria"/>
          <w:lang w:val="en-US"/>
        </w:rPr>
        <w:t xml:space="preserve"> sample were collected on 0.2 </w:t>
      </w:r>
      <w:proofErr w:type="spellStart"/>
      <w:r w:rsidRPr="00E8109E">
        <w:rPr>
          <w:rFonts w:ascii="Calibri" w:hAnsi="Calibri" w:cs="Cambria"/>
          <w:lang w:val="en-US"/>
        </w:rPr>
        <w:t>μm</w:t>
      </w:r>
      <w:proofErr w:type="spellEnd"/>
      <w:r w:rsidRPr="00E8109E">
        <w:rPr>
          <w:rFonts w:ascii="Calibri" w:hAnsi="Calibri" w:cs="Cambria"/>
          <w:lang w:val="en-US"/>
        </w:rPr>
        <w:t xml:space="preserve"> 25 mm diameter polycarbonate filters. These samples were preserved with </w:t>
      </w:r>
      <w:proofErr w:type="spellStart"/>
      <w:r w:rsidRPr="00E8109E">
        <w:rPr>
          <w:rFonts w:ascii="Calibri" w:hAnsi="Calibri" w:cs="Cambria"/>
          <w:lang w:val="en-US"/>
        </w:rPr>
        <w:t>RNAsafeguard</w:t>
      </w:r>
      <w:proofErr w:type="spellEnd"/>
      <w:r w:rsidRPr="00E8109E">
        <w:rPr>
          <w:rFonts w:ascii="Calibri" w:hAnsi="Calibri" w:cs="Cambria"/>
          <w:lang w:val="en-US"/>
        </w:rPr>
        <w:t xml:space="preserve"> Reagent and stored at -80°C for sequencing of the 18S rDNA to assess eukaryotic diversity.</w:t>
      </w:r>
    </w:p>
    <w:p w:rsidR="002E63AC" w:rsidRPr="00E8109E" w:rsidRDefault="002E63AC" w:rsidP="002E63AC">
      <w:pPr>
        <w:autoSpaceDE w:val="0"/>
        <w:autoSpaceDN w:val="0"/>
        <w:adjustRightInd w:val="0"/>
        <w:rPr>
          <w:rFonts w:ascii="Calibri" w:hAnsi="Calibri" w:cs="Cambria"/>
          <w:lang w:val="en-US"/>
        </w:rPr>
      </w:pPr>
    </w:p>
    <w:p w:rsidR="002E63AC" w:rsidRPr="00E8109E" w:rsidRDefault="002E63AC" w:rsidP="002E63AC">
      <w:pPr>
        <w:autoSpaceDE w:val="0"/>
        <w:autoSpaceDN w:val="0"/>
        <w:adjustRightInd w:val="0"/>
        <w:rPr>
          <w:rFonts w:ascii="Calibri" w:hAnsi="Calibri" w:cs="Cambria"/>
          <w:sz w:val="28"/>
          <w:szCs w:val="28"/>
          <w:lang w:val="en-US"/>
        </w:rPr>
      </w:pPr>
      <w:proofErr w:type="spellStart"/>
      <w:r w:rsidRPr="00E8109E">
        <w:rPr>
          <w:rFonts w:ascii="Calibri" w:hAnsi="Calibri" w:cs="Cambria"/>
          <w:sz w:val="28"/>
          <w:szCs w:val="28"/>
          <w:lang w:val="en-US"/>
        </w:rPr>
        <w:lastRenderedPageBreak/>
        <w:t>Bottlenet</w:t>
      </w:r>
      <w:proofErr w:type="spellEnd"/>
      <w:r>
        <w:rPr>
          <w:rFonts w:ascii="Calibri" w:hAnsi="Calibri" w:cs="Cambria"/>
          <w:sz w:val="28"/>
          <w:szCs w:val="28"/>
          <w:lang w:val="en-US"/>
        </w:rPr>
        <w:t xml:space="preserve"> </w:t>
      </w:r>
      <w:r w:rsidRPr="00E8109E">
        <w:rPr>
          <w:rFonts w:ascii="Calibri" w:hAnsi="Calibri" w:cs="Cambria"/>
          <w:sz w:val="28"/>
          <w:szCs w:val="28"/>
          <w:lang w:val="en-US"/>
        </w:rPr>
        <w:t>s</w:t>
      </w:r>
      <w:r>
        <w:rPr>
          <w:rFonts w:ascii="Calibri" w:hAnsi="Calibri" w:cs="Cambria"/>
          <w:sz w:val="28"/>
          <w:szCs w:val="28"/>
          <w:lang w:val="en-US"/>
        </w:rPr>
        <w:t>amples</w:t>
      </w:r>
    </w:p>
    <w:p w:rsidR="00496457" w:rsidRPr="00F063D0" w:rsidRDefault="002E63AC" w:rsidP="002E63AC">
      <w:pPr>
        <w:pStyle w:val="Paragraphestandard"/>
        <w:ind w:firstLine="0"/>
      </w:pPr>
      <w:proofErr w:type="spellStart"/>
      <w:r w:rsidRPr="00E8109E">
        <w:rPr>
          <w:rFonts w:ascii="Calibri" w:hAnsi="Calibri" w:cs="Cambria"/>
        </w:rPr>
        <w:t>Bottlenets</w:t>
      </w:r>
      <w:proofErr w:type="spellEnd"/>
      <w:r w:rsidRPr="00E8109E">
        <w:rPr>
          <w:rFonts w:ascii="Calibri" w:hAnsi="Calibri" w:cs="Cambria"/>
        </w:rPr>
        <w:t xml:space="preserve">, to concentrate organisms &gt;20 </w:t>
      </w:r>
      <w:proofErr w:type="spellStart"/>
      <w:r w:rsidRPr="00E8109E">
        <w:rPr>
          <w:rFonts w:ascii="Calibri" w:hAnsi="Calibri" w:cs="Cambria"/>
        </w:rPr>
        <w:t>μm</w:t>
      </w:r>
      <w:proofErr w:type="spellEnd"/>
      <w:r w:rsidRPr="00E8109E">
        <w:rPr>
          <w:rFonts w:ascii="Calibri" w:hAnsi="Calibri" w:cs="Cambria"/>
        </w:rPr>
        <w:t xml:space="preserve"> at specific depth, were employed during 2 to 4 CTD casts at each site resulting in 18 samples. The samples were </w:t>
      </w:r>
      <w:proofErr w:type="spellStart"/>
      <w:r w:rsidRPr="00E8109E">
        <w:rPr>
          <w:rFonts w:ascii="Calibri" w:hAnsi="Calibri" w:cs="Cambria"/>
        </w:rPr>
        <w:t>prefiltered</w:t>
      </w:r>
      <w:proofErr w:type="spellEnd"/>
      <w:r w:rsidRPr="00E8109E">
        <w:rPr>
          <w:rFonts w:ascii="Calibri" w:hAnsi="Calibri" w:cs="Cambria"/>
        </w:rPr>
        <w:t xml:space="preserve"> through 100 </w:t>
      </w:r>
      <w:proofErr w:type="spellStart"/>
      <w:r w:rsidRPr="00E8109E">
        <w:rPr>
          <w:rFonts w:ascii="Calibri" w:hAnsi="Calibri" w:cs="Cambria"/>
        </w:rPr>
        <w:t>μm</w:t>
      </w:r>
      <w:proofErr w:type="spellEnd"/>
      <w:r w:rsidRPr="00E8109E">
        <w:rPr>
          <w:rFonts w:ascii="Calibri" w:hAnsi="Calibri" w:cs="Cambria"/>
        </w:rPr>
        <w:t xml:space="preserve"> mesh and cells from 6 ml were collected on 0.2 </w:t>
      </w:r>
      <w:proofErr w:type="spellStart"/>
      <w:r w:rsidRPr="00E8109E">
        <w:rPr>
          <w:rFonts w:ascii="Calibri" w:hAnsi="Calibri" w:cs="Cambria"/>
        </w:rPr>
        <w:t>μm</w:t>
      </w:r>
      <w:proofErr w:type="spellEnd"/>
      <w:r w:rsidRPr="00E8109E">
        <w:rPr>
          <w:rFonts w:ascii="Calibri" w:hAnsi="Calibri" w:cs="Cambria"/>
        </w:rPr>
        <w:t xml:space="preserve"> 25 mm diameter polycarbonate filters. These samples were preserved with </w:t>
      </w:r>
      <w:proofErr w:type="spellStart"/>
      <w:r w:rsidRPr="00E8109E">
        <w:rPr>
          <w:rFonts w:ascii="Calibri" w:hAnsi="Calibri" w:cs="Cambria"/>
        </w:rPr>
        <w:t>RNAsafeguard</w:t>
      </w:r>
      <w:proofErr w:type="spellEnd"/>
      <w:r w:rsidRPr="00E8109E">
        <w:rPr>
          <w:rFonts w:ascii="Calibri" w:hAnsi="Calibri" w:cs="Cambria"/>
        </w:rPr>
        <w:t xml:space="preserve"> Reagent and stored at -80°C for sequencing of the 18S rDNA to assess eukaryotic diversity.</w:t>
      </w:r>
    </w:p>
    <w:p w:rsidR="00AE2BD6" w:rsidRDefault="00AE2BD6" w:rsidP="00D0498F">
      <w:pPr>
        <w:pStyle w:val="Titre2"/>
      </w:pPr>
      <w:r>
        <w:t>Analytical procedure</w:t>
      </w:r>
    </w:p>
    <w:p w:rsidR="0064095B" w:rsidRDefault="002E63AC" w:rsidP="002E63AC">
      <w:pPr>
        <w:pStyle w:val="Paragraphestandard"/>
        <w:ind w:firstLine="0"/>
        <w:rPr>
          <w:rFonts w:eastAsia="Arial" w:cs="Arial"/>
        </w:rPr>
      </w:pPr>
      <w:r w:rsidRPr="003D11E6">
        <w:rPr>
          <w:rFonts w:ascii="Calibri" w:hAnsi="Calibri"/>
          <w:snapToGrid w:val="0"/>
          <w:color w:val="000000"/>
        </w:rPr>
        <w:t xml:space="preserve">In the laboratory, DNA and RNA will be extracted for 18S rRNA and rDNA sequencing. </w:t>
      </w:r>
      <w:r w:rsidRPr="003D11E6">
        <w:rPr>
          <w:rFonts w:ascii="Calibri" w:hAnsi="Calibri" w:cs="Arial"/>
          <w:lang w:val="en-GB"/>
        </w:rPr>
        <w:t>After DNA/RNA extraction, the diversity will be determined by high-throughput sequencing of the 18S rRNA genes</w:t>
      </w:r>
      <w:r>
        <w:rPr>
          <w:rFonts w:ascii="Calibri" w:hAnsi="Calibri" w:cs="Arial"/>
          <w:lang w:val="en-GB"/>
        </w:rPr>
        <w:t xml:space="preserve"> on </w:t>
      </w:r>
      <w:proofErr w:type="gramStart"/>
      <w:r>
        <w:rPr>
          <w:rFonts w:ascii="Calibri" w:hAnsi="Calibri" w:cs="Arial"/>
          <w:lang w:val="en-GB"/>
        </w:rPr>
        <w:t>a</w:t>
      </w:r>
      <w:proofErr w:type="gram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Illumina</w:t>
      </w:r>
      <w:proofErr w:type="spellEnd"/>
      <w:r>
        <w:rPr>
          <w:rFonts w:ascii="Calibri" w:hAnsi="Calibri" w:cs="Arial"/>
          <w:lang w:val="en-GB"/>
        </w:rPr>
        <w:t xml:space="preserve"> </w:t>
      </w:r>
      <w:proofErr w:type="spellStart"/>
      <w:r>
        <w:rPr>
          <w:rFonts w:ascii="Calibri" w:hAnsi="Calibri" w:cs="Arial"/>
          <w:lang w:val="en-GB"/>
        </w:rPr>
        <w:t>MiSeq</w:t>
      </w:r>
      <w:proofErr w:type="spellEnd"/>
      <w:r>
        <w:rPr>
          <w:rFonts w:ascii="Calibri" w:hAnsi="Calibri" w:cs="Arial"/>
          <w:lang w:val="en-GB"/>
        </w:rPr>
        <w:t xml:space="preserve"> lane (paired-end 2x 300bp) (raw sequencing data: </w:t>
      </w:r>
      <w:r w:rsidRPr="00A21D47">
        <w:rPr>
          <w:rFonts w:asciiTheme="minorHAnsi" w:hAnsiTheme="minorHAnsi"/>
          <w:snapToGrid w:val="0"/>
          <w:color w:val="000000"/>
        </w:rPr>
        <w:t>UC01-Amplicon-LOG_R1_001.fastq.gz, UC01-Amplicon-LOG_R2_001.fastq.gz</w:t>
      </w:r>
      <w:r>
        <w:rPr>
          <w:rFonts w:ascii="Calibri" w:hAnsi="Calibri" w:cs="Arial"/>
          <w:lang w:val="en-GB"/>
        </w:rPr>
        <w:t>)</w:t>
      </w:r>
      <w:r w:rsidRPr="003D11E6">
        <w:rPr>
          <w:rFonts w:ascii="Calibri" w:hAnsi="Calibri" w:cs="Arial"/>
          <w:lang w:val="en-GB"/>
        </w:rPr>
        <w:t>.</w:t>
      </w:r>
    </w:p>
    <w:p w:rsidR="00AE2BD6" w:rsidRDefault="00AE2BD6" w:rsidP="00D0498F">
      <w:pPr>
        <w:pStyle w:val="Titre2"/>
      </w:pPr>
      <w:r>
        <w:t>Units</w:t>
      </w:r>
    </w:p>
    <w:p w:rsidR="00F063D0" w:rsidRPr="00D0498F" w:rsidRDefault="00F063D0" w:rsidP="00F063D0">
      <w:pPr>
        <w:pStyle w:val="Paragraphestandard"/>
      </w:pPr>
      <w:r>
        <w:t>N/A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2E63AC" w:rsidP="002E63AC">
      <w:pPr>
        <w:pStyle w:val="Paragraphestandard"/>
        <w:ind w:firstLine="0"/>
      </w:pPr>
      <w:r w:rsidRPr="005C4AF9">
        <w:rPr>
          <w:rFonts w:ascii="Calibri" w:hAnsi="Calibri"/>
        </w:rPr>
        <w:t xml:space="preserve">The sequences will be analyzed using various bioinformatic tools. Sequences will be demultiplexed </w:t>
      </w:r>
      <w:r w:rsidR="0086725D">
        <w:rPr>
          <w:rFonts w:ascii="Calibri" w:hAnsi="Calibri"/>
        </w:rPr>
        <w:t xml:space="preserve">and oriented </w:t>
      </w:r>
      <w:r w:rsidRPr="005C4AF9">
        <w:rPr>
          <w:rFonts w:ascii="Calibri" w:hAnsi="Calibri"/>
        </w:rPr>
        <w:t xml:space="preserve">with the Qiime1 pipeline. Filtering, trimming, clustering </w:t>
      </w:r>
      <w:r w:rsidR="0086725D">
        <w:rPr>
          <w:rFonts w:ascii="Calibri" w:hAnsi="Calibri"/>
        </w:rPr>
        <w:t xml:space="preserve">into ASVs (amplicon sequencing variants) </w:t>
      </w:r>
      <w:r w:rsidRPr="005C4AF9">
        <w:rPr>
          <w:rFonts w:ascii="Calibri" w:hAnsi="Calibri"/>
        </w:rPr>
        <w:t>and taxonomic assignments will be performed in R package DADA2</w:t>
      </w:r>
      <w:r>
        <w:rPr>
          <w:rFonts w:ascii="Calibri" w:hAnsi="Calibri"/>
        </w:rPr>
        <w:t xml:space="preserve"> based on the database PR</w:t>
      </w:r>
      <w:r w:rsidRPr="00402E15">
        <w:rPr>
          <w:rFonts w:ascii="Calibri" w:hAnsi="Calibri"/>
          <w:vertAlign w:val="superscript"/>
        </w:rPr>
        <w:t>2</w:t>
      </w:r>
      <w:r w:rsidR="0086725D">
        <w:rPr>
          <w:rFonts w:ascii="Calibri" w:hAnsi="Calibri"/>
        </w:rPr>
        <w:t xml:space="preserve"> v.4.11.0</w:t>
      </w:r>
      <w:r w:rsidRPr="005C4AF9">
        <w:rPr>
          <w:rFonts w:ascii="Calibri" w:hAnsi="Calibri"/>
        </w:rPr>
        <w:t xml:space="preserve">. Statistical analyses of community composition and distribution across sampling sites will be conducted in the R packages </w:t>
      </w:r>
      <w:proofErr w:type="spellStart"/>
      <w:r w:rsidRPr="005C4AF9">
        <w:rPr>
          <w:rFonts w:ascii="Calibri" w:hAnsi="Calibri"/>
        </w:rPr>
        <w:t>phyloseq</w:t>
      </w:r>
      <w:proofErr w:type="spellEnd"/>
      <w:r w:rsidRPr="005C4AF9">
        <w:rPr>
          <w:rFonts w:ascii="Calibri" w:hAnsi="Calibri"/>
        </w:rPr>
        <w:t xml:space="preserve">, </w:t>
      </w:r>
      <w:proofErr w:type="spellStart"/>
      <w:r w:rsidRPr="005C4AF9">
        <w:rPr>
          <w:rFonts w:ascii="Calibri" w:hAnsi="Calibri"/>
        </w:rPr>
        <w:t>microbiomeseq</w:t>
      </w:r>
      <w:proofErr w:type="spellEnd"/>
      <w:r w:rsidRPr="005C4AF9">
        <w:rPr>
          <w:rFonts w:ascii="Calibri" w:hAnsi="Calibri"/>
        </w:rPr>
        <w:t xml:space="preserve"> and vegan. </w:t>
      </w:r>
      <w:r>
        <w:rPr>
          <w:rFonts w:ascii="Calibri" w:hAnsi="Calibri"/>
        </w:rPr>
        <w:t xml:space="preserve">For these analyses, a </w:t>
      </w:r>
      <w:proofErr w:type="spellStart"/>
      <w:r>
        <w:rPr>
          <w:rFonts w:ascii="Calibri" w:hAnsi="Calibri"/>
        </w:rPr>
        <w:t>fasta</w:t>
      </w:r>
      <w:proofErr w:type="spellEnd"/>
      <w:r>
        <w:rPr>
          <w:rFonts w:ascii="Calibri" w:hAnsi="Calibri"/>
        </w:rPr>
        <w:t xml:space="preserve"> file with sequences of all ASV (</w:t>
      </w:r>
      <w:proofErr w:type="spellStart"/>
      <w:r>
        <w:rPr>
          <w:rFonts w:ascii="Calibri" w:hAnsi="Calibri"/>
        </w:rPr>
        <w:t>ASVs_seq.fa</w:t>
      </w:r>
      <w:proofErr w:type="spellEnd"/>
      <w:r>
        <w:rPr>
          <w:rFonts w:ascii="Calibri" w:hAnsi="Calibri"/>
        </w:rPr>
        <w:t xml:space="preserve">), a table containing the taxonomic assignment of all ASV (ASVs_taxonomy.txt), a table with </w:t>
      </w:r>
      <w:r w:rsidR="0086725D">
        <w:rPr>
          <w:rFonts w:ascii="Calibri" w:hAnsi="Calibri"/>
        </w:rPr>
        <w:t>number of reads per</w:t>
      </w:r>
      <w:r>
        <w:rPr>
          <w:rFonts w:ascii="Calibri" w:hAnsi="Calibri"/>
        </w:rPr>
        <w:t xml:space="preserve"> ASV in all samples (ASVs_counts.txt), and a meta-data file containing </w:t>
      </w:r>
      <w:r w:rsidR="0086725D">
        <w:rPr>
          <w:rFonts w:ascii="Calibri" w:hAnsi="Calibri"/>
        </w:rPr>
        <w:t>sampling</w:t>
      </w:r>
      <w:r>
        <w:rPr>
          <w:rFonts w:ascii="Calibri" w:hAnsi="Calibri"/>
        </w:rPr>
        <w:t xml:space="preserve"> parameters of all samples (18Smetadata.txt) will be created.</w:t>
      </w:r>
      <w:bookmarkStart w:id="0" w:name="_GoBack"/>
      <w:bookmarkEnd w:id="0"/>
    </w:p>
    <w:p w:rsidR="00AE2BD6" w:rsidRDefault="00AE2BD6" w:rsidP="00D0498F">
      <w:pPr>
        <w:pStyle w:val="Titre2"/>
      </w:pPr>
      <w:r w:rsidRPr="00AE2BD6">
        <w:t>Estimated Date of Delivery</w:t>
      </w:r>
    </w:p>
    <w:p w:rsidR="00D0498F" w:rsidRPr="00D0498F" w:rsidRDefault="002E63AC" w:rsidP="00D0498F">
      <w:pPr>
        <w:pStyle w:val="Paragraphestandard"/>
      </w:pPr>
      <w:r>
        <w:t>Summer</w:t>
      </w:r>
      <w:r w:rsidR="00F063D0">
        <w:t xml:space="preserve"> 2019</w:t>
      </w:r>
      <w:r w:rsidR="004F1AEF">
        <w:t>.</w:t>
      </w:r>
    </w:p>
    <w:p w:rsidR="00AE2BD6" w:rsidRDefault="00D0498F" w:rsidP="00D0498F">
      <w:pPr>
        <w:pStyle w:val="Titre1"/>
      </w:pPr>
      <w:r w:rsidRPr="00D0498F">
        <w:t>BIBLIOGRAPHY</w:t>
      </w:r>
    </w:p>
    <w:p w:rsidR="00F063D0" w:rsidRDefault="00F063D0" w:rsidP="00D0498F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1E5EB9" w:rsidRDefault="00F063D0" w:rsidP="00F063D0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  <w:r w:rsidRPr="00F063D0">
        <w:rPr>
          <w:rFonts w:ascii="Arial" w:hAnsi="Arial"/>
          <w:sz w:val="22"/>
          <w:szCs w:val="22"/>
          <w:lang w:val="en-US"/>
        </w:rPr>
        <w:t>Christaki U</w:t>
      </w:r>
      <w:r>
        <w:rPr>
          <w:rFonts w:ascii="Arial" w:hAnsi="Arial"/>
          <w:sz w:val="22"/>
          <w:szCs w:val="22"/>
          <w:lang w:val="en-US"/>
        </w:rPr>
        <w:t>.</w:t>
      </w:r>
      <w:r w:rsidRPr="00F063D0">
        <w:rPr>
          <w:rFonts w:ascii="Arial" w:hAnsi="Arial"/>
          <w:sz w:val="22"/>
          <w:szCs w:val="22"/>
          <w:lang w:val="en-US"/>
        </w:rPr>
        <w:t>, G</w:t>
      </w:r>
      <w:r>
        <w:rPr>
          <w:rFonts w:ascii="Arial" w:hAnsi="Arial"/>
          <w:sz w:val="22"/>
          <w:szCs w:val="22"/>
          <w:lang w:val="en-US"/>
        </w:rPr>
        <w:t>eorges C.</w:t>
      </w:r>
      <w:r w:rsidRPr="00F063D0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F063D0">
        <w:rPr>
          <w:rFonts w:ascii="Arial" w:hAnsi="Arial"/>
          <w:sz w:val="22"/>
          <w:szCs w:val="22"/>
          <w:lang w:val="en-US"/>
        </w:rPr>
        <w:t>Genitsaris</w:t>
      </w:r>
      <w:proofErr w:type="spellEnd"/>
      <w:r w:rsidRPr="00F063D0">
        <w:rPr>
          <w:rFonts w:ascii="Arial" w:hAnsi="Arial"/>
          <w:sz w:val="22"/>
          <w:szCs w:val="22"/>
          <w:lang w:val="en-US"/>
        </w:rPr>
        <w:t xml:space="preserve"> S</w:t>
      </w:r>
      <w:r>
        <w:rPr>
          <w:rFonts w:ascii="Arial" w:hAnsi="Arial"/>
          <w:sz w:val="22"/>
          <w:szCs w:val="22"/>
          <w:lang w:val="en-US"/>
        </w:rPr>
        <w:t>.</w:t>
      </w:r>
      <w:r w:rsidRPr="00F063D0">
        <w:rPr>
          <w:rFonts w:ascii="Arial" w:hAnsi="Arial"/>
          <w:sz w:val="22"/>
          <w:szCs w:val="22"/>
          <w:lang w:val="en-US"/>
        </w:rPr>
        <w:t>, Monchy S</w:t>
      </w:r>
      <w:r>
        <w:rPr>
          <w:rFonts w:ascii="Arial" w:hAnsi="Arial"/>
          <w:sz w:val="22"/>
          <w:szCs w:val="22"/>
          <w:lang w:val="en-US"/>
        </w:rPr>
        <w:t xml:space="preserve">., </w:t>
      </w:r>
      <w:r w:rsidRPr="00F063D0">
        <w:rPr>
          <w:rFonts w:ascii="Arial" w:hAnsi="Arial"/>
          <w:sz w:val="22"/>
          <w:szCs w:val="22"/>
          <w:lang w:val="en-US"/>
        </w:rPr>
        <w:t>2015</w:t>
      </w:r>
      <w:r>
        <w:rPr>
          <w:rFonts w:ascii="Arial" w:hAnsi="Arial"/>
          <w:sz w:val="22"/>
          <w:szCs w:val="22"/>
          <w:lang w:val="en-US"/>
        </w:rPr>
        <w:t>.</w:t>
      </w:r>
      <w:r w:rsidRPr="00F063D0">
        <w:rPr>
          <w:rFonts w:ascii="Arial" w:hAnsi="Arial"/>
          <w:sz w:val="22"/>
          <w:szCs w:val="22"/>
          <w:lang w:val="en-US"/>
        </w:rPr>
        <w:t xml:space="preserve">  Microzooplankton community associated with phytoplankton blooms in the naturally iron-fertilized Kerguelen area (Southern Ocean)</w:t>
      </w:r>
      <w:r>
        <w:rPr>
          <w:rFonts w:ascii="Arial" w:hAnsi="Arial"/>
          <w:sz w:val="22"/>
          <w:szCs w:val="22"/>
          <w:lang w:val="en-US"/>
        </w:rPr>
        <w:t>,</w:t>
      </w:r>
      <w:r w:rsidRPr="00F063D0">
        <w:rPr>
          <w:rFonts w:ascii="Arial" w:hAnsi="Arial"/>
          <w:sz w:val="22"/>
          <w:szCs w:val="22"/>
          <w:lang w:val="en-US"/>
        </w:rPr>
        <w:t xml:space="preserve"> </w:t>
      </w:r>
      <w:r w:rsidRPr="001E5EB9">
        <w:rPr>
          <w:rFonts w:ascii="Arial" w:hAnsi="Arial"/>
          <w:i/>
          <w:sz w:val="22"/>
          <w:szCs w:val="22"/>
          <w:lang w:val="en-US"/>
        </w:rPr>
        <w:t>FEMS   Microbiology Ecology</w:t>
      </w:r>
      <w:r>
        <w:rPr>
          <w:rFonts w:ascii="Arial" w:hAnsi="Arial"/>
          <w:sz w:val="22"/>
          <w:szCs w:val="22"/>
          <w:lang w:val="en-US"/>
        </w:rPr>
        <w:t>,</w:t>
      </w:r>
      <w:r w:rsidR="001E5EB9">
        <w:rPr>
          <w:rFonts w:ascii="Arial" w:hAnsi="Arial"/>
          <w:sz w:val="22"/>
          <w:szCs w:val="22"/>
          <w:lang w:val="en-US"/>
        </w:rPr>
        <w:t xml:space="preserve"> </w:t>
      </w:r>
      <w:r w:rsidR="001E5EB9" w:rsidRPr="001E5EB9">
        <w:rPr>
          <w:rFonts w:ascii="Arial" w:hAnsi="Arial"/>
          <w:b/>
          <w:sz w:val="22"/>
          <w:szCs w:val="22"/>
          <w:lang w:val="en-US"/>
        </w:rPr>
        <w:t>91</w:t>
      </w:r>
      <w:r w:rsidR="001E5EB9">
        <w:rPr>
          <w:rFonts w:ascii="Arial" w:hAnsi="Arial"/>
          <w:sz w:val="22"/>
          <w:szCs w:val="22"/>
          <w:lang w:val="en-US"/>
        </w:rPr>
        <w:t xml:space="preserve">(7), </w:t>
      </w:r>
      <w:r w:rsidR="001E5EB9" w:rsidRPr="001E5EB9">
        <w:rPr>
          <w:rFonts w:ascii="Arial" w:hAnsi="Arial"/>
          <w:sz w:val="22"/>
          <w:szCs w:val="22"/>
          <w:lang w:val="en-US"/>
        </w:rPr>
        <w:t>fiv068</w:t>
      </w:r>
      <w:r w:rsidR="001E5EB9">
        <w:rPr>
          <w:rFonts w:ascii="Arial" w:hAnsi="Arial"/>
          <w:sz w:val="22"/>
          <w:szCs w:val="22"/>
          <w:lang w:val="en-US"/>
        </w:rPr>
        <w:t>.</w:t>
      </w:r>
    </w:p>
    <w:p w:rsidR="001E5EB9" w:rsidRDefault="001E5EB9" w:rsidP="00F063D0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  <w:r>
        <w:rPr>
          <w:rFonts w:ascii="Arial" w:hAnsi="Arial"/>
          <w:sz w:val="22"/>
          <w:szCs w:val="22"/>
          <w:lang w:val="en-US"/>
        </w:rPr>
        <w:tab/>
      </w:r>
      <w:hyperlink r:id="rId12" w:history="1">
        <w:r w:rsidRPr="009E49E6">
          <w:rPr>
            <w:rStyle w:val="Lienhypertexte"/>
            <w:rFonts w:ascii="Arial" w:hAnsi="Arial"/>
            <w:sz w:val="22"/>
            <w:szCs w:val="22"/>
            <w:lang w:val="en-US"/>
          </w:rPr>
          <w:t>https://doi.org/10.1093/femsec/fiv068</w:t>
        </w:r>
      </w:hyperlink>
    </w:p>
    <w:p w:rsidR="00F063D0" w:rsidRPr="00F063D0" w:rsidRDefault="00F063D0" w:rsidP="00F063D0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</w:p>
    <w:p w:rsidR="004F1AEF" w:rsidRDefault="00F063D0" w:rsidP="00D0498F">
      <w:pPr>
        <w:widowControl w:val="0"/>
        <w:ind w:left="993" w:hanging="993"/>
        <w:jc w:val="both"/>
        <w:rPr>
          <w:rFonts w:ascii="Arial" w:hAnsi="Arial"/>
          <w:sz w:val="22"/>
          <w:szCs w:val="22"/>
          <w:lang w:val="en-US"/>
        </w:rPr>
      </w:pPr>
      <w:r w:rsidRPr="00F063D0">
        <w:rPr>
          <w:rFonts w:ascii="Arial" w:hAnsi="Arial"/>
          <w:sz w:val="22"/>
          <w:szCs w:val="22"/>
          <w:lang w:val="en-US"/>
        </w:rPr>
        <w:t>Georges C., Monchy</w:t>
      </w:r>
      <w:r w:rsidR="00D96E84" w:rsidRPr="00D96E84">
        <w:rPr>
          <w:rFonts w:ascii="Arial" w:hAnsi="Arial"/>
          <w:sz w:val="22"/>
          <w:szCs w:val="22"/>
          <w:lang w:val="en-US"/>
        </w:rPr>
        <w:t xml:space="preserve"> </w:t>
      </w:r>
      <w:r w:rsidR="00D96E84" w:rsidRPr="00F063D0">
        <w:rPr>
          <w:rFonts w:ascii="Arial" w:hAnsi="Arial"/>
          <w:sz w:val="22"/>
          <w:szCs w:val="22"/>
          <w:lang w:val="en-US"/>
        </w:rPr>
        <w:t>S.</w:t>
      </w:r>
      <w:r w:rsidRPr="00F063D0">
        <w:rPr>
          <w:rFonts w:ascii="Arial" w:hAnsi="Arial"/>
          <w:sz w:val="22"/>
          <w:szCs w:val="22"/>
          <w:lang w:val="en-US"/>
        </w:rPr>
        <w:t xml:space="preserve">, </w:t>
      </w:r>
      <w:proofErr w:type="spellStart"/>
      <w:r w:rsidRPr="00F063D0">
        <w:rPr>
          <w:rFonts w:ascii="Arial" w:hAnsi="Arial"/>
          <w:sz w:val="22"/>
          <w:szCs w:val="22"/>
          <w:lang w:val="en-US"/>
        </w:rPr>
        <w:t>Genitsaris</w:t>
      </w:r>
      <w:proofErr w:type="spellEnd"/>
      <w:r w:rsidR="00D96E84" w:rsidRPr="00D96E84">
        <w:rPr>
          <w:rFonts w:ascii="Arial" w:hAnsi="Arial"/>
          <w:sz w:val="22"/>
          <w:szCs w:val="22"/>
          <w:lang w:val="en-US"/>
        </w:rPr>
        <w:t xml:space="preserve"> </w:t>
      </w:r>
      <w:r w:rsidR="00D96E84" w:rsidRPr="00F063D0">
        <w:rPr>
          <w:rFonts w:ascii="Arial" w:hAnsi="Arial"/>
          <w:sz w:val="22"/>
          <w:szCs w:val="22"/>
          <w:lang w:val="en-US"/>
        </w:rPr>
        <w:t>S.</w:t>
      </w:r>
      <w:r w:rsidRPr="00F063D0">
        <w:rPr>
          <w:rFonts w:ascii="Arial" w:hAnsi="Arial"/>
          <w:sz w:val="22"/>
          <w:szCs w:val="22"/>
          <w:lang w:val="en-US"/>
        </w:rPr>
        <w:t>, Christaki</w:t>
      </w:r>
      <w:r w:rsidR="00D96E84" w:rsidRPr="00D96E84">
        <w:rPr>
          <w:rFonts w:ascii="Arial" w:hAnsi="Arial"/>
          <w:sz w:val="22"/>
          <w:szCs w:val="22"/>
          <w:lang w:val="en-US"/>
        </w:rPr>
        <w:t xml:space="preserve"> </w:t>
      </w:r>
      <w:r w:rsidR="00D96E84" w:rsidRPr="00F063D0">
        <w:rPr>
          <w:rFonts w:ascii="Arial" w:hAnsi="Arial"/>
          <w:sz w:val="22"/>
          <w:szCs w:val="22"/>
          <w:lang w:val="en-US"/>
        </w:rPr>
        <w:t>U.</w:t>
      </w:r>
      <w:r w:rsidR="00D96E84">
        <w:rPr>
          <w:rFonts w:ascii="Arial" w:hAnsi="Arial"/>
          <w:sz w:val="22"/>
          <w:szCs w:val="22"/>
          <w:lang w:val="en-US"/>
        </w:rPr>
        <w:t>, 2014.</w:t>
      </w:r>
      <w:r w:rsidRPr="00F063D0">
        <w:rPr>
          <w:rFonts w:ascii="Arial" w:hAnsi="Arial"/>
          <w:sz w:val="22"/>
          <w:szCs w:val="22"/>
          <w:lang w:val="en-US"/>
        </w:rPr>
        <w:t xml:space="preserve"> Protist community composition during early phytoplankton blooms in the naturally iron-fertilized Kerguelen area (Southern Ocean)</w:t>
      </w:r>
      <w:r w:rsidR="00D96E84">
        <w:rPr>
          <w:rFonts w:ascii="Arial" w:hAnsi="Arial"/>
          <w:sz w:val="22"/>
          <w:szCs w:val="22"/>
          <w:lang w:val="en-US"/>
        </w:rPr>
        <w:t xml:space="preserve">. </w:t>
      </w:r>
      <w:proofErr w:type="spellStart"/>
      <w:r w:rsidR="00D96E84" w:rsidRPr="00D96E84">
        <w:rPr>
          <w:rFonts w:ascii="Arial" w:hAnsi="Arial"/>
          <w:i/>
          <w:sz w:val="22"/>
          <w:szCs w:val="22"/>
          <w:lang w:val="en-US"/>
        </w:rPr>
        <w:t>Biogeosciences</w:t>
      </w:r>
      <w:proofErr w:type="spellEnd"/>
      <w:r w:rsidR="00D96E84">
        <w:rPr>
          <w:rFonts w:ascii="Arial" w:hAnsi="Arial"/>
          <w:sz w:val="22"/>
          <w:szCs w:val="22"/>
          <w:lang w:val="en-US"/>
        </w:rPr>
        <w:t xml:space="preserve">, </w:t>
      </w:r>
      <w:r w:rsidR="00D96E84" w:rsidRPr="00D96E84">
        <w:rPr>
          <w:rFonts w:ascii="Arial" w:hAnsi="Arial"/>
          <w:b/>
          <w:sz w:val="22"/>
          <w:szCs w:val="22"/>
          <w:lang w:val="en-US"/>
        </w:rPr>
        <w:t>11</w:t>
      </w:r>
      <w:r w:rsidR="00D96E84">
        <w:rPr>
          <w:rFonts w:ascii="Arial" w:hAnsi="Arial"/>
          <w:sz w:val="22"/>
          <w:szCs w:val="22"/>
          <w:lang w:val="en-US"/>
        </w:rPr>
        <w:t>, 5847-5863.</w:t>
      </w:r>
      <w:r w:rsidR="00D96E84">
        <w:tab/>
      </w:r>
      <w:r w:rsidR="00D96E84">
        <w:br/>
      </w:r>
      <w:hyperlink r:id="rId13" w:history="1">
        <w:r w:rsidR="00D96E84" w:rsidRPr="009E49E6">
          <w:rPr>
            <w:rStyle w:val="Lienhypertexte"/>
            <w:rFonts w:ascii="Arial" w:hAnsi="Arial"/>
            <w:sz w:val="22"/>
            <w:szCs w:val="22"/>
            <w:lang w:val="en-US"/>
          </w:rPr>
          <w:t>https://doi.org/10.5194/bg-11-5847-2014</w:t>
        </w:r>
      </w:hyperlink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D68" w:rsidRDefault="00234D68" w:rsidP="001400EB">
      <w:r>
        <w:separator/>
      </w:r>
    </w:p>
  </w:endnote>
  <w:endnote w:type="continuationSeparator" w:id="0">
    <w:p w:rsidR="00234D68" w:rsidRDefault="00234D68" w:rsidP="00140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D68" w:rsidRDefault="00234D68" w:rsidP="001400EB">
      <w:r>
        <w:separator/>
      </w:r>
    </w:p>
  </w:footnote>
  <w:footnote w:type="continuationSeparator" w:id="0">
    <w:p w:rsidR="00234D68" w:rsidRDefault="00234D68" w:rsidP="00140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287"/>
      <w:gridCol w:w="4528"/>
    </w:tblGrid>
    <w:tr w:rsidR="00062451" w:rsidTr="00062451">
      <w:trPr>
        <w:trHeight w:val="867"/>
      </w:trPr>
      <w:tc>
        <w:tcPr>
          <w:tcW w:w="1287" w:type="dxa"/>
          <w:vAlign w:val="center"/>
        </w:tcPr>
        <w:p w:rsidR="00062451" w:rsidRDefault="00062451" w:rsidP="00751E33">
          <w:r>
            <w:rPr>
              <w:noProof/>
              <w:lang w:val="en-US"/>
            </w:rPr>
            <w:drawing>
              <wp:inline distT="0" distB="0" distL="0" distR="0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062451" w:rsidRPr="001400EB" w:rsidRDefault="00062451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062451" w:rsidRDefault="0006245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05B2DCE"/>
    <w:multiLevelType w:val="hybridMultilevel"/>
    <w:tmpl w:val="0D8290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AEB405F"/>
    <w:multiLevelType w:val="hybridMultilevel"/>
    <w:tmpl w:val="8200C70A"/>
    <w:lvl w:ilvl="0" w:tplc="32729F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90B44"/>
    <w:rsid w:val="00005610"/>
    <w:rsid w:val="00062451"/>
    <w:rsid w:val="0008641A"/>
    <w:rsid w:val="000B083E"/>
    <w:rsid w:val="001400EB"/>
    <w:rsid w:val="001E5EB9"/>
    <w:rsid w:val="0021508C"/>
    <w:rsid w:val="00234D68"/>
    <w:rsid w:val="00242833"/>
    <w:rsid w:val="002E63AC"/>
    <w:rsid w:val="002F5641"/>
    <w:rsid w:val="00333C59"/>
    <w:rsid w:val="00333E91"/>
    <w:rsid w:val="00347739"/>
    <w:rsid w:val="0035228D"/>
    <w:rsid w:val="003C3E46"/>
    <w:rsid w:val="00496457"/>
    <w:rsid w:val="004F1AEF"/>
    <w:rsid w:val="00513493"/>
    <w:rsid w:val="0053157D"/>
    <w:rsid w:val="00590B44"/>
    <w:rsid w:val="005A6C46"/>
    <w:rsid w:val="005C3343"/>
    <w:rsid w:val="0060409C"/>
    <w:rsid w:val="0064095B"/>
    <w:rsid w:val="006A7880"/>
    <w:rsid w:val="006C4DA4"/>
    <w:rsid w:val="006D2B5E"/>
    <w:rsid w:val="00751E33"/>
    <w:rsid w:val="0086725D"/>
    <w:rsid w:val="008953A5"/>
    <w:rsid w:val="008F78F4"/>
    <w:rsid w:val="00900E02"/>
    <w:rsid w:val="00AC1DA0"/>
    <w:rsid w:val="00AE2BD6"/>
    <w:rsid w:val="00B07E79"/>
    <w:rsid w:val="00B95F85"/>
    <w:rsid w:val="00C329A5"/>
    <w:rsid w:val="00C54ED5"/>
    <w:rsid w:val="00C84E7C"/>
    <w:rsid w:val="00CA6C51"/>
    <w:rsid w:val="00CE2744"/>
    <w:rsid w:val="00D0498F"/>
    <w:rsid w:val="00D0686E"/>
    <w:rsid w:val="00D45156"/>
    <w:rsid w:val="00D74D4F"/>
    <w:rsid w:val="00D95330"/>
    <w:rsid w:val="00D96E84"/>
    <w:rsid w:val="00DD4EBF"/>
    <w:rsid w:val="00DD78A1"/>
    <w:rsid w:val="00E1219E"/>
    <w:rsid w:val="00EC4908"/>
    <w:rsid w:val="00EC5587"/>
    <w:rsid w:val="00F063D0"/>
    <w:rsid w:val="00F41DB0"/>
    <w:rsid w:val="00FB3DF8"/>
    <w:rsid w:val="00FF0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86E"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customStyle="1" w:styleId="UnresolvedMention1">
    <w:name w:val="Unresolved Mention1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Absatz-Standardschriftart">
    <w:name w:val="Absatz-Standardschriftart"/>
    <w:rsid w:val="00AC1DA0"/>
  </w:style>
  <w:style w:type="character" w:customStyle="1" w:styleId="style8">
    <w:name w:val="style8"/>
    <w:basedOn w:val="Policepardfaut"/>
    <w:rsid w:val="00F063D0"/>
  </w:style>
  <w:style w:type="character" w:customStyle="1" w:styleId="style8b">
    <w:name w:val="style8b"/>
    <w:basedOn w:val="Policepardfaut"/>
    <w:rsid w:val="002E63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hyperlink" Target="https://doi.org/10.5194/bg-11-5847-20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hyperlink" Target="https://doi.org/10.1093/femsec/fiv06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olene.irion@univ-littoral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rania.christaki@univ-littoral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6271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QUEGUINER Bernard</dc:creator>
  <cp:lastModifiedBy>Ingrid Sassenhagen</cp:lastModifiedBy>
  <cp:revision>2</cp:revision>
  <dcterms:created xsi:type="dcterms:W3CDTF">2019-09-03T10:12:00Z</dcterms:created>
  <dcterms:modified xsi:type="dcterms:W3CDTF">2019-09-03T10:12:00Z</dcterms:modified>
</cp:coreProperties>
</file>