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847BCE" w:rsidRPr="00847BCE">
        <w:rPr>
          <w:rFonts w:ascii="Arial" w:hAnsi="Arial" w:cs="Arial"/>
          <w:b/>
          <w:color w:val="306FBB"/>
          <w:lang w:val="en-US"/>
        </w:rPr>
        <w:t>Parasit</w:t>
      </w:r>
      <w:r w:rsidR="00847BCE">
        <w:rPr>
          <w:rFonts w:ascii="Arial" w:hAnsi="Arial" w:cs="Arial"/>
          <w:b/>
          <w:color w:val="306FBB"/>
          <w:lang w:val="en-US"/>
        </w:rPr>
        <w:t>es</w:t>
      </w:r>
      <w:r w:rsidR="00847BCE" w:rsidRPr="00847BCE">
        <w:rPr>
          <w:rFonts w:ascii="Arial" w:hAnsi="Arial" w:cs="Arial"/>
          <w:b/>
          <w:color w:val="306FBB"/>
          <w:lang w:val="en-US"/>
        </w:rPr>
        <w:t xml:space="preserve"> of microbial eukaryotes</w:t>
      </w:r>
    </w:p>
    <w:p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95F85" w:rsidRPr="00F400A4" w:rsidTr="00B95F85">
        <w:tc>
          <w:tcPr>
            <w:tcW w:w="1555" w:type="dxa"/>
          </w:tcPr>
          <w:p w:rsidR="00B95F85" w:rsidRPr="002C359B" w:rsidRDefault="00B95F85" w:rsidP="00B95F85">
            <w:pPr>
              <w:spacing w:before="60"/>
              <w:rPr>
                <w:rFonts w:ascii="Arial" w:hAnsi="Arial" w:cs="Arial"/>
                <w:color w:val="000000" w:themeColor="text1"/>
                <w:lang w:val="en-US"/>
              </w:rPr>
            </w:pPr>
            <w:r w:rsidRPr="002C359B">
              <w:rPr>
                <w:rFonts w:ascii="Arial" w:hAnsi="Arial" w:cs="Arial"/>
                <w:color w:val="000000" w:themeColor="text1"/>
                <w:lang w:val="en-US"/>
              </w:rPr>
              <w:t>Parameters:</w:t>
            </w:r>
          </w:p>
          <w:p w:rsidR="00B95F85" w:rsidRPr="002C359B" w:rsidRDefault="00B95F85">
            <w:pPr>
              <w:rPr>
                <w:rFonts w:ascii="Arial" w:hAnsi="Arial" w:cs="Arial"/>
                <w:color w:val="000000" w:themeColor="text1"/>
                <w:lang w:val="en-US"/>
              </w:rPr>
            </w:pPr>
          </w:p>
        </w:tc>
        <w:tc>
          <w:tcPr>
            <w:tcW w:w="7654" w:type="dxa"/>
          </w:tcPr>
          <w:p w:rsidR="00244880" w:rsidRDefault="000133A5" w:rsidP="002C359B">
            <w:pPr>
              <w:pStyle w:val="Paragraphedeliste"/>
              <w:numPr>
                <w:ilvl w:val="0"/>
                <w:numId w:val="3"/>
              </w:numPr>
              <w:spacing w:before="60"/>
              <w:contextualSpacing w:val="0"/>
              <w:rPr>
                <w:rFonts w:ascii="Arial" w:hAnsi="Arial" w:cs="Arial"/>
                <w:b/>
                <w:color w:val="2E74B5" w:themeColor="accent5" w:themeShade="BF"/>
                <w:lang w:val="en-US"/>
              </w:rPr>
            </w:pPr>
            <w:r>
              <w:rPr>
                <w:rFonts w:ascii="Arial" w:hAnsi="Arial" w:cs="Arial"/>
                <w:b/>
                <w:color w:val="2E74B5" w:themeColor="accent5" w:themeShade="BF"/>
                <w:lang w:val="en-US"/>
              </w:rPr>
              <w:t>A</w:t>
            </w:r>
            <w:r w:rsidR="002C359B" w:rsidRPr="000133A5">
              <w:rPr>
                <w:rFonts w:ascii="Arial" w:hAnsi="Arial" w:cs="Arial"/>
                <w:b/>
                <w:color w:val="2E74B5" w:themeColor="accent5" w:themeShade="BF"/>
                <w:lang w:val="en-US"/>
              </w:rPr>
              <w:t>mplicon sequencing data</w:t>
            </w:r>
            <w:r>
              <w:rPr>
                <w:rFonts w:ascii="Arial" w:hAnsi="Arial" w:cs="Arial"/>
                <w:b/>
                <w:color w:val="2E74B5" w:themeColor="accent5" w:themeShade="BF"/>
                <w:lang w:val="en-US"/>
              </w:rPr>
              <w:t xml:space="preserve"> from epicPCR</w:t>
            </w:r>
            <w:r w:rsidR="002C359B" w:rsidRPr="000133A5">
              <w:rPr>
                <w:rFonts w:ascii="Arial" w:hAnsi="Arial" w:cs="Arial"/>
                <w:b/>
                <w:color w:val="2E74B5" w:themeColor="accent5" w:themeShade="BF"/>
                <w:lang w:val="en-US"/>
              </w:rPr>
              <w:t xml:space="preserve"> (</w:t>
            </w:r>
            <w:r w:rsidR="007F7A81" w:rsidRPr="000133A5">
              <w:rPr>
                <w:rFonts w:ascii="Arial" w:hAnsi="Arial" w:cs="Arial"/>
                <w:b/>
                <w:color w:val="2E74B5" w:themeColor="accent5" w:themeShade="BF"/>
                <w:lang w:val="en-US"/>
              </w:rPr>
              <w:t>fastq file</w:t>
            </w:r>
            <w:r w:rsidR="002C359B" w:rsidRPr="000133A5">
              <w:rPr>
                <w:rFonts w:ascii="Arial" w:hAnsi="Arial" w:cs="Arial"/>
                <w:b/>
                <w:color w:val="2E74B5" w:themeColor="accent5" w:themeShade="BF"/>
                <w:lang w:val="en-US"/>
              </w:rPr>
              <w:t>)</w:t>
            </w:r>
          </w:p>
          <w:p w:rsidR="000133A5" w:rsidRPr="000133A5" w:rsidRDefault="000133A5" w:rsidP="002C359B">
            <w:pPr>
              <w:pStyle w:val="Paragraphedeliste"/>
              <w:numPr>
                <w:ilvl w:val="0"/>
                <w:numId w:val="3"/>
              </w:numPr>
              <w:spacing w:before="60"/>
              <w:contextualSpacing w:val="0"/>
              <w:rPr>
                <w:rFonts w:ascii="Arial" w:hAnsi="Arial" w:cs="Arial"/>
                <w:b/>
                <w:color w:val="2E74B5" w:themeColor="accent5" w:themeShade="BF"/>
                <w:lang w:val="en-US"/>
              </w:rPr>
            </w:pPr>
            <w:r>
              <w:rPr>
                <w:rFonts w:ascii="Arial" w:hAnsi="Arial" w:cs="Arial"/>
                <w:b/>
                <w:color w:val="2E74B5" w:themeColor="accent5" w:themeShade="BF"/>
                <w:lang w:val="en-US"/>
              </w:rPr>
              <w:t>Sanger sequencing data from single cell PCR (fasta file)</w:t>
            </w:r>
          </w:p>
          <w:p w:rsidR="007F7A81" w:rsidRPr="000133A5" w:rsidRDefault="007F7A81" w:rsidP="002C359B">
            <w:pPr>
              <w:pStyle w:val="Paragraphedeliste"/>
              <w:numPr>
                <w:ilvl w:val="0"/>
                <w:numId w:val="3"/>
              </w:numPr>
              <w:spacing w:before="60"/>
              <w:contextualSpacing w:val="0"/>
              <w:rPr>
                <w:rFonts w:ascii="Arial" w:hAnsi="Arial" w:cs="Arial"/>
                <w:b/>
                <w:color w:val="2E74B5" w:themeColor="accent5" w:themeShade="BF"/>
                <w:lang w:val="en-US"/>
              </w:rPr>
            </w:pPr>
            <w:r w:rsidRPr="000133A5">
              <w:rPr>
                <w:rFonts w:ascii="Arial" w:hAnsi="Arial" w:cs="Arial"/>
                <w:b/>
                <w:color w:val="2E74B5" w:themeColor="accent5" w:themeShade="BF"/>
                <w:lang w:val="en-US"/>
              </w:rPr>
              <w:t>Excel list with present parasite OTUs and infected host taxa</w:t>
            </w:r>
          </w:p>
          <w:p w:rsidR="002C359B" w:rsidRPr="000133A5" w:rsidRDefault="002C359B" w:rsidP="002C359B">
            <w:pPr>
              <w:pStyle w:val="Listepersonnellepuces"/>
              <w:numPr>
                <w:ilvl w:val="0"/>
                <w:numId w:val="3"/>
              </w:numPr>
              <w:rPr>
                <w:b/>
                <w:color w:val="2E74B5" w:themeColor="accent5" w:themeShade="BF"/>
                <w:sz w:val="24"/>
                <w:lang w:val="en-US"/>
              </w:rPr>
            </w:pPr>
            <w:r w:rsidRPr="000133A5">
              <w:rPr>
                <w:b/>
                <w:color w:val="2E74B5" w:themeColor="accent5" w:themeShade="BF"/>
                <w:sz w:val="24"/>
              </w:rPr>
              <w:t>FISH images</w:t>
            </w:r>
          </w:p>
          <w:p w:rsidR="007F7A81" w:rsidRPr="000133A5" w:rsidRDefault="007F7A81" w:rsidP="002C359B">
            <w:pPr>
              <w:pStyle w:val="Listepersonnellepuces"/>
              <w:numPr>
                <w:ilvl w:val="0"/>
                <w:numId w:val="3"/>
              </w:numPr>
              <w:rPr>
                <w:b/>
                <w:color w:val="2E74B5" w:themeColor="accent5" w:themeShade="BF"/>
                <w:sz w:val="24"/>
                <w:lang w:val="en-US"/>
              </w:rPr>
            </w:pPr>
            <w:r w:rsidRPr="000133A5">
              <w:rPr>
                <w:b/>
                <w:color w:val="2E74B5" w:themeColor="accent5" w:themeShade="BF"/>
                <w:sz w:val="24"/>
              </w:rPr>
              <w:t>Parasite &amp; infected cell counts</w:t>
            </w:r>
            <w:r w:rsidR="00733301">
              <w:rPr>
                <w:b/>
                <w:color w:val="2E74B5" w:themeColor="accent5" w:themeShade="BF"/>
                <w:sz w:val="24"/>
              </w:rPr>
              <w:t xml:space="preserve"> (excel file)</w:t>
            </w:r>
          </w:p>
          <w:p w:rsidR="002C359B" w:rsidRPr="002C359B" w:rsidRDefault="002C359B" w:rsidP="002C359B">
            <w:pPr>
              <w:pStyle w:val="Listepersonnellepuces"/>
              <w:numPr>
                <w:ilvl w:val="0"/>
                <w:numId w:val="0"/>
              </w:numPr>
              <w:ind w:left="170"/>
              <w:rPr>
                <w:b/>
                <w:sz w:val="24"/>
              </w:rPr>
            </w:pPr>
          </w:p>
        </w:tc>
      </w:tr>
    </w:tbl>
    <w:p w:rsidR="00590B44" w:rsidRPr="00DD78A1" w:rsidRDefault="00590B44">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8"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9"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DD78A1" w:rsidRDefault="00DD78A1" w:rsidP="00DD78A1">
      <w:pPr>
        <w:ind w:left="2410" w:hanging="2410"/>
        <w:rPr>
          <w:rFonts w:ascii="Arial" w:hAnsi="Arial" w:cs="Arial"/>
          <w:lang w:val="en-US"/>
        </w:rPr>
      </w:pPr>
      <w:r>
        <w:rPr>
          <w:rFonts w:ascii="Arial" w:hAnsi="Arial" w:cs="Arial"/>
          <w:lang w:val="en-US"/>
        </w:rPr>
        <w:t>Parameter supervisor</w:t>
      </w:r>
      <w:r w:rsidRPr="00DD78A1">
        <w:rPr>
          <w:rFonts w:ascii="Arial" w:hAnsi="Arial" w:cs="Arial"/>
          <w:lang w:val="en-US"/>
        </w:rPr>
        <w:t>:</w:t>
      </w:r>
      <w:r w:rsidRPr="00DD78A1">
        <w:rPr>
          <w:rFonts w:ascii="Arial" w:hAnsi="Arial" w:cs="Arial"/>
          <w:lang w:val="en-US"/>
        </w:rPr>
        <w:tab/>
      </w:r>
      <w:r w:rsidR="00AC1DA0">
        <w:rPr>
          <w:rFonts w:ascii="Arial" w:eastAsia="Arial Unicode MS" w:hAnsi="Arial" w:cs="Arial"/>
          <w:b/>
          <w:color w:val="0070C0"/>
          <w:lang w:val="en-US"/>
        </w:rPr>
        <w:t>Urania Christaki</w:t>
      </w:r>
    </w:p>
    <w:p w:rsidR="00DD78A1" w:rsidRPr="00F400A4" w:rsidRDefault="00AC1DA0" w:rsidP="00DD78A1">
      <w:pPr>
        <w:ind w:left="2410"/>
        <w:rPr>
          <w:rFonts w:ascii="Arial" w:hAnsi="Arial" w:cs="Arial"/>
          <w:lang w:val="en-US"/>
        </w:rPr>
      </w:pPr>
      <w:r w:rsidRPr="00F400A4">
        <w:rPr>
          <w:rFonts w:ascii="Arial" w:eastAsia="Arial Unicode MS" w:hAnsi="Arial" w:cs="Arial"/>
          <w:lang w:val="en-US"/>
        </w:rPr>
        <w:t>LOG</w:t>
      </w:r>
    </w:p>
    <w:p w:rsidR="00AC1DA0" w:rsidRPr="00F400A4" w:rsidRDefault="00AC1DA0" w:rsidP="00DD78A1">
      <w:pPr>
        <w:ind w:left="2410"/>
        <w:rPr>
          <w:rFonts w:ascii="Arial" w:eastAsia="Arial Unicode MS" w:hAnsi="Arial" w:cs="Arial"/>
          <w:lang w:val="en-US"/>
        </w:rPr>
      </w:pPr>
      <w:r w:rsidRPr="00F400A4">
        <w:rPr>
          <w:rFonts w:ascii="Arial" w:eastAsia="Arial Unicode MS" w:hAnsi="Arial" w:cs="Arial"/>
          <w:lang w:val="en-US"/>
        </w:rPr>
        <w:t>32 avenue Foch,</w:t>
      </w:r>
    </w:p>
    <w:p w:rsidR="00DD78A1" w:rsidRPr="00DD78A1" w:rsidRDefault="00AC1DA0" w:rsidP="00DD78A1">
      <w:pPr>
        <w:ind w:left="2410"/>
        <w:rPr>
          <w:rFonts w:ascii="Arial" w:hAnsi="Arial" w:cs="Arial"/>
        </w:rPr>
      </w:pPr>
      <w:r w:rsidRPr="00AC1DA0">
        <w:rPr>
          <w:rFonts w:ascii="Arial" w:eastAsia="Arial Unicode MS" w:hAnsi="Arial" w:cs="Arial"/>
        </w:rPr>
        <w:t>62930 Wimereux</w:t>
      </w:r>
      <w:r w:rsidR="00DD78A1">
        <w:rPr>
          <w:rFonts w:ascii="Arial" w:eastAsia="Arial Unicode MS" w:hAnsi="Arial" w:cs="Arial"/>
        </w:rPr>
        <w:t xml:space="preserve">, </w:t>
      </w:r>
      <w:r w:rsidR="00DD78A1" w:rsidRPr="00DD78A1">
        <w:rPr>
          <w:rFonts w:ascii="Arial" w:eastAsia="Arial Unicode MS" w:hAnsi="Arial" w:cs="Arial"/>
        </w:rPr>
        <w:t>France</w:t>
      </w:r>
    </w:p>
    <w:p w:rsidR="00DD78A1" w:rsidRPr="00AC1DA0" w:rsidRDefault="00DD78A1" w:rsidP="00DD78A1">
      <w:pPr>
        <w:ind w:left="2410"/>
        <w:rPr>
          <w:rFonts w:ascii="Arial" w:hAnsi="Arial" w:cs="Arial"/>
        </w:rPr>
      </w:pPr>
      <w:r w:rsidRPr="00AC1DA0">
        <w:rPr>
          <w:rFonts w:ascii="Arial" w:eastAsia="Arial Unicode MS" w:hAnsi="Arial" w:cs="Arial"/>
        </w:rPr>
        <w:t>+33 (0)</w:t>
      </w:r>
      <w:r w:rsidR="00AC1DA0" w:rsidRPr="00AC1DA0">
        <w:rPr>
          <w:rFonts w:ascii="Arial" w:eastAsia="Arial Unicode MS" w:hAnsi="Arial" w:cs="Arial"/>
        </w:rPr>
        <w:t>3</w:t>
      </w:r>
      <w:r w:rsidRPr="00AC1DA0">
        <w:rPr>
          <w:rFonts w:ascii="Arial" w:eastAsia="Arial Unicode MS" w:hAnsi="Arial" w:cs="Arial"/>
        </w:rPr>
        <w:t xml:space="preserve"> </w:t>
      </w:r>
      <w:r w:rsidR="00AC1DA0" w:rsidRPr="00AC1DA0">
        <w:rPr>
          <w:rFonts w:ascii="Arial" w:eastAsia="Arial Unicode MS" w:hAnsi="Arial" w:cs="Arial"/>
        </w:rPr>
        <w:t>21</w:t>
      </w:r>
      <w:r w:rsidRPr="00AC1DA0">
        <w:rPr>
          <w:rFonts w:ascii="Arial" w:eastAsia="Arial Unicode MS" w:hAnsi="Arial" w:cs="Arial"/>
        </w:rPr>
        <w:t xml:space="preserve"> </w:t>
      </w:r>
      <w:r w:rsidR="00AC1DA0" w:rsidRPr="00AC1DA0">
        <w:rPr>
          <w:rFonts w:ascii="Arial" w:eastAsia="Arial Unicode MS" w:hAnsi="Arial" w:cs="Arial"/>
        </w:rPr>
        <w:t>99</w:t>
      </w:r>
      <w:r w:rsidRPr="00AC1DA0">
        <w:rPr>
          <w:rFonts w:ascii="Arial" w:eastAsia="Arial Unicode MS" w:hAnsi="Arial" w:cs="Arial"/>
        </w:rPr>
        <w:t xml:space="preserve"> </w:t>
      </w:r>
      <w:r w:rsidR="00AC1DA0" w:rsidRPr="00AC1DA0">
        <w:rPr>
          <w:rFonts w:ascii="Arial" w:eastAsia="Arial Unicode MS" w:hAnsi="Arial" w:cs="Arial"/>
        </w:rPr>
        <w:t>64</w:t>
      </w:r>
      <w:r w:rsidRPr="00AC1DA0">
        <w:rPr>
          <w:rFonts w:ascii="Arial" w:eastAsia="Arial Unicode MS" w:hAnsi="Arial" w:cs="Arial"/>
        </w:rPr>
        <w:t xml:space="preserve"> </w:t>
      </w:r>
      <w:r w:rsidR="00AC1DA0" w:rsidRPr="00AC1DA0">
        <w:rPr>
          <w:rFonts w:ascii="Arial" w:eastAsia="Arial Unicode MS" w:hAnsi="Arial" w:cs="Arial"/>
        </w:rPr>
        <w:t>01</w:t>
      </w:r>
    </w:p>
    <w:p w:rsidR="00DD78A1" w:rsidRPr="00F400A4" w:rsidRDefault="008837A9" w:rsidP="00DD78A1">
      <w:pPr>
        <w:ind w:left="2410"/>
        <w:rPr>
          <w:rFonts w:ascii="Arial" w:eastAsia="Arial Unicode MS" w:hAnsi="Arial" w:cs="Arial"/>
        </w:rPr>
      </w:pPr>
      <w:hyperlink r:id="rId10" w:history="1">
        <w:r w:rsidR="00AC1DA0" w:rsidRPr="00F400A4">
          <w:rPr>
            <w:rStyle w:val="Lienhypertexte"/>
            <w:rFonts w:ascii="Arial" w:eastAsia="Arial Unicode MS" w:hAnsi="Arial" w:cs="Arial"/>
          </w:rPr>
          <w:t>Urania.christaki@univ-littoral.fr</w:t>
        </w:r>
      </w:hyperlink>
    </w:p>
    <w:p w:rsidR="00DD78A1" w:rsidRPr="00F400A4" w:rsidRDefault="00DD78A1" w:rsidP="00DD78A1">
      <w:pPr>
        <w:ind w:left="1843"/>
        <w:rPr>
          <w:rFonts w:ascii="Arial" w:hAnsi="Arial" w:cs="Arial"/>
        </w:rPr>
      </w:pPr>
    </w:p>
    <w:p w:rsidR="00847BCE" w:rsidRPr="000133A5" w:rsidRDefault="00DD78A1" w:rsidP="00847BCE">
      <w:pPr>
        <w:ind w:left="2410" w:hanging="2410"/>
        <w:rPr>
          <w:rFonts w:ascii="Arial" w:hAnsi="Arial" w:cs="Arial"/>
          <w:lang w:val="en-US"/>
        </w:rPr>
      </w:pPr>
      <w:r w:rsidRPr="000133A5">
        <w:rPr>
          <w:rFonts w:ascii="Arial" w:hAnsi="Arial" w:cs="Arial"/>
          <w:lang w:val="en-US"/>
        </w:rPr>
        <w:t>Dataset contact:</w:t>
      </w:r>
      <w:r w:rsidRPr="000133A5">
        <w:rPr>
          <w:rFonts w:ascii="Arial" w:hAnsi="Arial" w:cs="Arial"/>
          <w:lang w:val="en-US"/>
        </w:rPr>
        <w:tab/>
      </w:r>
      <w:r w:rsidR="00847BCE" w:rsidRPr="000133A5">
        <w:rPr>
          <w:rFonts w:ascii="Arial" w:eastAsia="Arial Unicode MS" w:hAnsi="Arial" w:cs="Arial"/>
          <w:b/>
          <w:color w:val="0070C0"/>
          <w:lang w:val="en-US"/>
        </w:rPr>
        <w:t>Ingrid Sassenhagen</w:t>
      </w:r>
    </w:p>
    <w:p w:rsidR="00847BCE" w:rsidRPr="00DD78A1" w:rsidRDefault="00847BCE" w:rsidP="00847BCE">
      <w:pPr>
        <w:ind w:left="2410"/>
        <w:rPr>
          <w:rFonts w:ascii="Arial" w:hAnsi="Arial" w:cs="Arial"/>
        </w:rPr>
      </w:pPr>
      <w:r>
        <w:rPr>
          <w:rFonts w:ascii="Arial" w:eastAsia="Arial Unicode MS" w:hAnsi="Arial" w:cs="Arial"/>
        </w:rPr>
        <w:t>LOG</w:t>
      </w:r>
    </w:p>
    <w:p w:rsidR="00847BCE" w:rsidRDefault="00847BCE" w:rsidP="00847BCE">
      <w:pPr>
        <w:ind w:left="2410"/>
        <w:rPr>
          <w:rFonts w:ascii="Arial" w:eastAsia="Arial Unicode MS" w:hAnsi="Arial" w:cs="Arial"/>
        </w:rPr>
      </w:pPr>
      <w:r w:rsidRPr="00AC1DA0">
        <w:rPr>
          <w:rFonts w:ascii="Arial" w:eastAsia="Arial Unicode MS" w:hAnsi="Arial" w:cs="Arial"/>
        </w:rPr>
        <w:t>32 avenue Foch,</w:t>
      </w:r>
    </w:p>
    <w:p w:rsidR="00847BCE" w:rsidRPr="00DD78A1" w:rsidRDefault="00847BCE" w:rsidP="00847BCE">
      <w:pPr>
        <w:ind w:left="2410"/>
        <w:rPr>
          <w:rFonts w:ascii="Arial" w:hAnsi="Arial" w:cs="Arial"/>
        </w:rPr>
      </w:pPr>
      <w:r w:rsidRPr="00AC1DA0">
        <w:rPr>
          <w:rFonts w:ascii="Arial" w:eastAsia="Arial Unicode MS" w:hAnsi="Arial" w:cs="Arial"/>
        </w:rPr>
        <w:t>62930 Wimereux</w:t>
      </w:r>
      <w:r>
        <w:rPr>
          <w:rFonts w:ascii="Arial" w:eastAsia="Arial Unicode MS" w:hAnsi="Arial" w:cs="Arial"/>
        </w:rPr>
        <w:t xml:space="preserve">, </w:t>
      </w:r>
      <w:r w:rsidRPr="00DD78A1">
        <w:rPr>
          <w:rFonts w:ascii="Arial" w:eastAsia="Arial Unicode MS" w:hAnsi="Arial" w:cs="Arial"/>
        </w:rPr>
        <w:t>France</w:t>
      </w:r>
    </w:p>
    <w:p w:rsidR="00847BCE" w:rsidRDefault="00847BCE" w:rsidP="00847BCE">
      <w:pPr>
        <w:ind w:left="2410"/>
        <w:rPr>
          <w:rFonts w:ascii="Arial" w:eastAsia="Arial Unicode MS" w:hAnsi="Arial" w:cs="Arial"/>
        </w:rPr>
      </w:pPr>
      <w:r w:rsidRPr="00AC1DA0">
        <w:rPr>
          <w:rFonts w:ascii="Arial" w:eastAsia="Arial Unicode MS" w:hAnsi="Arial" w:cs="Arial"/>
        </w:rPr>
        <w:t xml:space="preserve">+33 (0)3 21 99 64 </w:t>
      </w:r>
      <w:r>
        <w:rPr>
          <w:rFonts w:ascii="Arial" w:eastAsia="Arial Unicode MS" w:hAnsi="Arial" w:cs="Arial"/>
        </w:rPr>
        <w:t>35</w:t>
      </w:r>
    </w:p>
    <w:p w:rsidR="00847BCE" w:rsidRPr="00847BCE" w:rsidRDefault="008837A9" w:rsidP="00847BCE">
      <w:pPr>
        <w:ind w:left="2410"/>
        <w:rPr>
          <w:rStyle w:val="Lienhypertexte"/>
          <w:rFonts w:ascii="Arial" w:eastAsia="Arial Unicode MS" w:hAnsi="Arial" w:cs="Arial"/>
        </w:rPr>
      </w:pPr>
      <w:hyperlink r:id="rId11" w:history="1">
        <w:r w:rsidR="00847BCE" w:rsidRPr="008750B0">
          <w:rPr>
            <w:rStyle w:val="Lienhypertexte"/>
            <w:rFonts w:ascii="Arial" w:eastAsia="Arial Unicode MS" w:hAnsi="Arial" w:cs="Arial"/>
          </w:rPr>
          <w:t>ingrid.sassenhagen@univ-littoral.fr</w:t>
        </w:r>
      </w:hyperlink>
    </w:p>
    <w:p w:rsidR="00847BCE" w:rsidRPr="00847BCE" w:rsidRDefault="00847BCE" w:rsidP="00847BCE">
      <w:pPr>
        <w:ind w:left="2410"/>
        <w:rPr>
          <w:rFonts w:ascii="Arial" w:hAnsi="Arial" w:cs="Arial"/>
        </w:rPr>
        <w:sectPr w:rsidR="00847BCE" w:rsidRPr="00847BCE" w:rsidSect="00751E33">
          <w:headerReference w:type="first" r:id="rId12"/>
          <w:pgSz w:w="11900" w:h="16840"/>
          <w:pgMar w:top="1613" w:right="1417" w:bottom="1417" w:left="1417" w:header="447" w:footer="708" w:gutter="0"/>
          <w:cols w:space="708"/>
          <w:titlePg/>
          <w:docGrid w:linePitch="360"/>
        </w:sectPr>
      </w:pPr>
      <w:r w:rsidRPr="00847BCE">
        <w:rPr>
          <w:rStyle w:val="Lienhypertexte"/>
          <w:rFonts w:ascii="Arial" w:eastAsia="Arial Unicode MS" w:hAnsi="Arial" w:cs="Arial"/>
        </w:rPr>
        <w:t>ingrid.sassenhagen@gmail.co</w:t>
      </w:r>
      <w:r w:rsidR="000133A5">
        <w:rPr>
          <w:rStyle w:val="Lienhypertexte"/>
          <w:rFonts w:ascii="Arial" w:eastAsia="Arial Unicode MS" w:hAnsi="Arial" w:cs="Arial"/>
        </w:rPr>
        <w:t>m</w:t>
      </w:r>
    </w:p>
    <w:p w:rsidR="00847BCE" w:rsidRDefault="00847BCE" w:rsidP="00C728AF">
      <w:pPr>
        <w:rPr>
          <w:rFonts w:ascii="Arial" w:eastAsia="Arial Unicode MS" w:hAnsi="Arial" w:cs="Arial"/>
        </w:rPr>
      </w:pPr>
    </w:p>
    <w:p w:rsidR="00DD78A1" w:rsidRPr="002F5641" w:rsidRDefault="002F5641" w:rsidP="00D0498F">
      <w:pPr>
        <w:pStyle w:val="Titre1"/>
        <w:rPr>
          <w:lang w:val="en-US"/>
        </w:rPr>
      </w:pPr>
      <w:r w:rsidRPr="002F5641">
        <w:rPr>
          <w:lang w:val="en-US"/>
        </w:rPr>
        <w:t>OPERATIONS</w:t>
      </w:r>
    </w:p>
    <w:p w:rsidR="002F5641" w:rsidRDefault="002F5641" w:rsidP="00D0498F">
      <w:pPr>
        <w:pStyle w:val="Titre2"/>
      </w:pPr>
      <w:r w:rsidRPr="002F5641">
        <w:t xml:space="preserve">Sampling </w:t>
      </w:r>
      <w:r w:rsidR="00AE2BD6">
        <w:t>device</w:t>
      </w:r>
      <w:r w:rsidRPr="002F5641">
        <w:t>(s)</w:t>
      </w:r>
    </w:p>
    <w:p w:rsidR="00EC4908" w:rsidRPr="00B36081" w:rsidRDefault="00B36081" w:rsidP="00977224">
      <w:pPr>
        <w:pStyle w:val="Paragraphestandard"/>
      </w:pPr>
      <w:r w:rsidRPr="00B36081">
        <w:t>R</w:t>
      </w:r>
      <w:r w:rsidR="00365DEF" w:rsidRPr="00B36081">
        <w:t>osette bottle</w:t>
      </w:r>
      <w:r w:rsidR="00977224">
        <w:t>net (</w:t>
      </w:r>
      <w:r w:rsidR="00977224" w:rsidRPr="00C728AF">
        <w:t>usually through 125 m to surface</w:t>
      </w:r>
      <w:r w:rsidR="00977224">
        <w:t>) and bottles (15 and 60 m) from e–DNA casts and phytoplankton net (35 µm mesh) (vertical tows down to 200 m)</w:t>
      </w:r>
      <w:r w:rsidR="00977224" w:rsidRPr="00EC4908">
        <w:t>.</w:t>
      </w:r>
    </w:p>
    <w:p w:rsidR="002F5641" w:rsidRDefault="002F5641" w:rsidP="00D0498F">
      <w:pPr>
        <w:pStyle w:val="Titre2"/>
      </w:pPr>
      <w:r w:rsidRPr="002F5641">
        <w:t>List of stations sampled</w:t>
      </w:r>
    </w:p>
    <w:p w:rsidR="007B1913" w:rsidRPr="00EC4908" w:rsidRDefault="007B1913" w:rsidP="007B1913">
      <w:pPr>
        <w:spacing w:before="120" w:after="120"/>
        <w:jc w:val="center"/>
        <w:rPr>
          <w:b/>
          <w:lang w:val="en-US"/>
        </w:rPr>
      </w:pPr>
      <w:r w:rsidRPr="00EC4908">
        <w:rPr>
          <w:b/>
          <w:lang w:val="en-US"/>
        </w:rPr>
        <w:t xml:space="preserve">Table 1 : </w:t>
      </w:r>
      <w:r>
        <w:rPr>
          <w:b/>
          <w:lang w:val="en-US"/>
        </w:rPr>
        <w:t>Sampled stations, sampling devices and type of analyses to be performed</w:t>
      </w:r>
    </w:p>
    <w:tbl>
      <w:tblPr>
        <w:tblW w:w="6096"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60"/>
        <w:gridCol w:w="2268"/>
        <w:gridCol w:w="2268"/>
      </w:tblGrid>
      <w:tr w:rsidR="007B1913" w:rsidRPr="003D2B75" w:rsidTr="007B1913">
        <w:trPr>
          <w:trHeight w:val="397"/>
          <w:jc w:val="center"/>
        </w:trPr>
        <w:tc>
          <w:tcPr>
            <w:tcW w:w="1560" w:type="dxa"/>
            <w:tcBorders>
              <w:bottom w:val="single" w:sz="8" w:space="0" w:color="FFFFFF"/>
            </w:tcBorders>
            <w:shd w:val="clear" w:color="auto" w:fill="4F81BD"/>
            <w:vAlign w:val="center"/>
          </w:tcPr>
          <w:p w:rsidR="007B1913" w:rsidRPr="003D2B75" w:rsidRDefault="007B1913" w:rsidP="007B1913">
            <w:pPr>
              <w:jc w:val="center"/>
              <w:rPr>
                <w:rFonts w:cstheme="minorHAnsi"/>
                <w:b/>
                <w:snapToGrid w:val="0"/>
                <w:color w:val="FFFFFF"/>
                <w:sz w:val="21"/>
              </w:rPr>
            </w:pPr>
            <w:r>
              <w:rPr>
                <w:rFonts w:cstheme="minorHAnsi"/>
                <w:b/>
                <w:snapToGrid w:val="0"/>
                <w:color w:val="FFFFFF"/>
                <w:sz w:val="21"/>
              </w:rPr>
              <w:t>Station</w:t>
            </w:r>
          </w:p>
        </w:tc>
        <w:tc>
          <w:tcPr>
            <w:tcW w:w="2268" w:type="dxa"/>
            <w:tcBorders>
              <w:bottom w:val="single" w:sz="8" w:space="0" w:color="FFFFFF"/>
            </w:tcBorders>
            <w:shd w:val="clear" w:color="auto" w:fill="4F81BD"/>
            <w:vAlign w:val="center"/>
          </w:tcPr>
          <w:p w:rsidR="007B1913" w:rsidRPr="007B1913" w:rsidRDefault="007B1913" w:rsidP="007B1913">
            <w:pPr>
              <w:jc w:val="center"/>
              <w:rPr>
                <w:rFonts w:cstheme="minorHAnsi"/>
                <w:b/>
                <w:snapToGrid w:val="0"/>
                <w:color w:val="FFFFFF"/>
                <w:sz w:val="21"/>
                <w:lang w:val="en-US"/>
              </w:rPr>
            </w:pPr>
            <w:r>
              <w:rPr>
                <w:rFonts w:cstheme="minorHAnsi"/>
                <w:b/>
                <w:snapToGrid w:val="0"/>
                <w:color w:val="FFFFFF"/>
                <w:sz w:val="21"/>
                <w:lang w:val="en-US"/>
              </w:rPr>
              <w:t>S</w:t>
            </w:r>
            <w:r w:rsidRPr="007B1913">
              <w:rPr>
                <w:rFonts w:cstheme="minorHAnsi"/>
                <w:b/>
                <w:snapToGrid w:val="0"/>
                <w:color w:val="FFFFFF"/>
                <w:sz w:val="21"/>
                <w:lang w:val="en-US"/>
              </w:rPr>
              <w:t>ampling device and operation code</w:t>
            </w:r>
          </w:p>
        </w:tc>
        <w:tc>
          <w:tcPr>
            <w:tcW w:w="2268" w:type="dxa"/>
            <w:tcBorders>
              <w:bottom w:val="single" w:sz="8" w:space="0" w:color="FFFFFF"/>
            </w:tcBorders>
            <w:shd w:val="clear" w:color="auto" w:fill="4F81BD"/>
            <w:vAlign w:val="center"/>
          </w:tcPr>
          <w:p w:rsidR="007B1913" w:rsidRPr="003D2B75" w:rsidRDefault="007B1913" w:rsidP="007B1913">
            <w:pPr>
              <w:jc w:val="center"/>
              <w:rPr>
                <w:rFonts w:cstheme="minorHAnsi"/>
                <w:b/>
                <w:snapToGrid w:val="0"/>
                <w:color w:val="FFFFFF"/>
                <w:sz w:val="21"/>
              </w:rPr>
            </w:pPr>
            <w:r>
              <w:rPr>
                <w:rFonts w:cstheme="minorHAnsi"/>
                <w:b/>
                <w:snapToGrid w:val="0"/>
                <w:color w:val="FFFFFF"/>
                <w:sz w:val="21"/>
              </w:rPr>
              <w:t>Type of analyses</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Phytonet_001</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epicPCR, single cells</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Phytonet_002</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epicPCR</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M2.1</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CTD_007 -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M4.1</w:t>
            </w:r>
          </w:p>
        </w:tc>
        <w:tc>
          <w:tcPr>
            <w:tcW w:w="2268" w:type="dxa"/>
            <w:tcBorders>
              <w:top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Phytonet_003</w:t>
            </w:r>
          </w:p>
        </w:tc>
        <w:tc>
          <w:tcPr>
            <w:tcW w:w="2268" w:type="dxa"/>
            <w:tcBorders>
              <w:top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epicPCR, single cells</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M4.1</w:t>
            </w:r>
          </w:p>
        </w:tc>
        <w:tc>
          <w:tcPr>
            <w:tcW w:w="2268" w:type="dxa"/>
            <w:tcBorders>
              <w:top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Phytonet_004</w:t>
            </w:r>
          </w:p>
        </w:tc>
        <w:tc>
          <w:tcPr>
            <w:tcW w:w="2268" w:type="dxa"/>
            <w:tcBorders>
              <w:top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epicPCR</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M4.1</w:t>
            </w:r>
          </w:p>
        </w:tc>
        <w:tc>
          <w:tcPr>
            <w:tcW w:w="2268" w:type="dxa"/>
            <w:tcBorders>
              <w:top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CTD_013 – Bottlenet</w:t>
            </w:r>
          </w:p>
        </w:tc>
        <w:tc>
          <w:tcPr>
            <w:tcW w:w="2268" w:type="dxa"/>
            <w:tcBorders>
              <w:top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M4.1</w:t>
            </w:r>
          </w:p>
        </w:tc>
        <w:tc>
          <w:tcPr>
            <w:tcW w:w="2268" w:type="dxa"/>
            <w:tcBorders>
              <w:top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CTD_014 – Bottlenet</w:t>
            </w:r>
          </w:p>
        </w:tc>
        <w:tc>
          <w:tcPr>
            <w:tcW w:w="2268" w:type="dxa"/>
            <w:tcBorders>
              <w:top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M4.1</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CTD_015 - Bottlenet</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M3.1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Phytonet_005</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epicPCR, single cells</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M3.1</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CTD_21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M3.1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Phytonet_006</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epicPCR</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M3.1</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CTD_23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M3.1</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CTD_25 -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M2.2</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CTD_27 - Bottlenet</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3D2B75" w:rsidTr="00485FD3">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M2.2</w:t>
            </w:r>
          </w:p>
        </w:tc>
        <w:tc>
          <w:tcPr>
            <w:tcW w:w="2268" w:type="dxa"/>
            <w:tcBorders>
              <w:top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Phytonet_007</w:t>
            </w:r>
          </w:p>
        </w:tc>
        <w:tc>
          <w:tcPr>
            <w:tcW w:w="2268" w:type="dxa"/>
            <w:tcBorders>
              <w:top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epicPCR, single cells</w:t>
            </w:r>
          </w:p>
        </w:tc>
      </w:tr>
      <w:tr w:rsidR="007B1913" w:rsidRPr="003D2B75"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M2.2</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CTD_29 – Bottlenet</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7B1913"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M2.2</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CTD_30 – Bottlenet</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7B1913"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M1.1</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CTD_35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7B1913"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M1.1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CTD_36 – Bottlenet</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7B1913" w:rsidTr="00485FD3">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M1.1</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Phytonet_008</w:t>
            </w:r>
          </w:p>
        </w:tc>
        <w:tc>
          <w:tcPr>
            <w:tcW w:w="2268" w:type="dxa"/>
            <w:tcBorders>
              <w:top w:val="single" w:sz="8" w:space="0" w:color="FFFFFF"/>
              <w:bottom w:val="single" w:sz="8" w:space="0" w:color="FFFFFF"/>
            </w:tcBorders>
            <w:shd w:val="clear" w:color="auto" w:fill="CFD6E6"/>
            <w:vAlign w:val="center"/>
          </w:tcPr>
          <w:p w:rsidR="007B1913" w:rsidRPr="007B1913" w:rsidRDefault="00580F70" w:rsidP="007B1913">
            <w:pPr>
              <w:rPr>
                <w:rFonts w:cstheme="minorHAnsi"/>
                <w:sz w:val="21"/>
                <w:szCs w:val="21"/>
              </w:rPr>
            </w:pPr>
            <w:r>
              <w:rPr>
                <w:rFonts w:eastAsia="Arial" w:cstheme="minorHAnsi"/>
                <w:iCs/>
                <w:sz w:val="21"/>
                <w:szCs w:val="21"/>
              </w:rPr>
              <w:t>e</w:t>
            </w:r>
            <w:r w:rsidR="007B1913" w:rsidRPr="007B1913">
              <w:rPr>
                <w:rFonts w:eastAsia="Arial" w:cstheme="minorHAnsi"/>
                <w:iCs/>
                <w:sz w:val="21"/>
                <w:szCs w:val="21"/>
              </w:rPr>
              <w:t>picPCR, single cells</w:t>
            </w:r>
          </w:p>
        </w:tc>
      </w:tr>
      <w:tr w:rsidR="007B1913" w:rsidRPr="007B1913"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M1.1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CTD_037 – Bottlenet</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FISH</w:t>
            </w:r>
          </w:p>
        </w:tc>
      </w:tr>
      <w:tr w:rsidR="007B1913" w:rsidRPr="007B1913" w:rsidTr="00485FD3">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szCs w:val="21"/>
              </w:rPr>
            </w:pPr>
            <w:r w:rsidRPr="007B1913">
              <w:rPr>
                <w:rFonts w:eastAsia="Arial" w:cstheme="minorHAnsi"/>
                <w:iCs/>
                <w:sz w:val="21"/>
                <w:szCs w:val="21"/>
              </w:rPr>
              <w:t>M1.1</w:t>
            </w:r>
          </w:p>
        </w:tc>
        <w:tc>
          <w:tcPr>
            <w:tcW w:w="2268" w:type="dxa"/>
            <w:tcBorders>
              <w:top w:val="single" w:sz="8" w:space="0" w:color="FFFFFF"/>
            </w:tcBorders>
            <w:shd w:val="clear" w:color="auto" w:fill="CFD6E6"/>
            <w:vAlign w:val="center"/>
          </w:tcPr>
          <w:p w:rsidR="007B1913" w:rsidRPr="007B1913" w:rsidRDefault="007B1913" w:rsidP="007B1913">
            <w:pPr>
              <w:rPr>
                <w:rFonts w:eastAsia="Arial" w:cstheme="minorHAnsi"/>
                <w:iCs/>
                <w:sz w:val="21"/>
                <w:szCs w:val="21"/>
              </w:rPr>
            </w:pPr>
            <w:r w:rsidRPr="007B1913">
              <w:rPr>
                <w:rFonts w:eastAsia="Arial" w:cstheme="minorHAnsi"/>
                <w:iCs/>
                <w:sz w:val="21"/>
                <w:szCs w:val="21"/>
              </w:rPr>
              <w:t>CTD_039 – 14, 22</w:t>
            </w:r>
          </w:p>
        </w:tc>
        <w:tc>
          <w:tcPr>
            <w:tcW w:w="2268" w:type="dxa"/>
            <w:tcBorders>
              <w:top w:val="single" w:sz="8" w:space="0" w:color="FFFFFF"/>
            </w:tcBorders>
            <w:shd w:val="clear" w:color="auto" w:fill="CFD6E6"/>
            <w:vAlign w:val="center"/>
          </w:tcPr>
          <w:p w:rsidR="007B1913" w:rsidRPr="007B1913" w:rsidRDefault="007B1913" w:rsidP="007B1913">
            <w:pPr>
              <w:rPr>
                <w:rFonts w:cstheme="minorHAnsi"/>
                <w:sz w:val="21"/>
                <w:szCs w:val="21"/>
              </w:rPr>
            </w:pPr>
            <w:r w:rsidRPr="007B1913">
              <w:rPr>
                <w:rFonts w:eastAsia="Arial" w:cstheme="minorHAnsi"/>
                <w:iCs/>
                <w:sz w:val="21"/>
                <w:szCs w:val="21"/>
              </w:rPr>
              <w:t>cell traps for epicPCR</w:t>
            </w:r>
          </w:p>
        </w:tc>
      </w:tr>
    </w:tbl>
    <w:p w:rsidR="007B1913" w:rsidRPr="00EC4908" w:rsidRDefault="007B1913" w:rsidP="007B1913">
      <w:pPr>
        <w:pageBreakBefore/>
        <w:spacing w:before="120" w:after="120"/>
        <w:jc w:val="center"/>
        <w:rPr>
          <w:b/>
          <w:lang w:val="en-US"/>
        </w:rPr>
      </w:pPr>
      <w:r w:rsidRPr="00EC4908">
        <w:rPr>
          <w:b/>
          <w:lang w:val="en-US"/>
        </w:rPr>
        <w:lastRenderedPageBreak/>
        <w:t xml:space="preserve">Table 1 : </w:t>
      </w:r>
      <w:r>
        <w:rPr>
          <w:b/>
          <w:lang w:val="en-US"/>
        </w:rPr>
        <w:t>Sampled stations, sampling devices and type of analyses to be performed (cont'd)</w:t>
      </w:r>
    </w:p>
    <w:tbl>
      <w:tblPr>
        <w:tblW w:w="7312"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72"/>
        <w:gridCol w:w="2720"/>
        <w:gridCol w:w="2720"/>
      </w:tblGrid>
      <w:tr w:rsidR="00F400A4" w:rsidRPr="003D2B75" w:rsidTr="00F400A4">
        <w:trPr>
          <w:trHeight w:val="397"/>
          <w:jc w:val="center"/>
        </w:trPr>
        <w:tc>
          <w:tcPr>
            <w:tcW w:w="1560" w:type="dxa"/>
            <w:tcBorders>
              <w:bottom w:val="single" w:sz="8" w:space="0" w:color="FFFFFF"/>
            </w:tcBorders>
            <w:shd w:val="clear" w:color="auto" w:fill="4F81BD"/>
            <w:vAlign w:val="center"/>
          </w:tcPr>
          <w:p w:rsidR="007B1913" w:rsidRPr="003D2B75" w:rsidRDefault="007B1913" w:rsidP="007E4321">
            <w:pPr>
              <w:jc w:val="center"/>
              <w:rPr>
                <w:rFonts w:cstheme="minorHAnsi"/>
                <w:b/>
                <w:snapToGrid w:val="0"/>
                <w:color w:val="FFFFFF"/>
                <w:sz w:val="21"/>
              </w:rPr>
            </w:pPr>
            <w:r>
              <w:rPr>
                <w:rFonts w:cstheme="minorHAnsi"/>
                <w:b/>
                <w:snapToGrid w:val="0"/>
                <w:color w:val="FFFFFF"/>
                <w:sz w:val="21"/>
              </w:rPr>
              <w:t>Station</w:t>
            </w:r>
          </w:p>
        </w:tc>
        <w:tc>
          <w:tcPr>
            <w:tcW w:w="2268" w:type="dxa"/>
            <w:tcBorders>
              <w:bottom w:val="single" w:sz="8" w:space="0" w:color="FFFFFF"/>
            </w:tcBorders>
            <w:shd w:val="clear" w:color="auto" w:fill="4F81BD"/>
            <w:vAlign w:val="center"/>
          </w:tcPr>
          <w:p w:rsidR="007B1913" w:rsidRPr="007B1913" w:rsidRDefault="007B1913" w:rsidP="007E4321">
            <w:pPr>
              <w:jc w:val="center"/>
              <w:rPr>
                <w:rFonts w:cstheme="minorHAnsi"/>
                <w:b/>
                <w:snapToGrid w:val="0"/>
                <w:color w:val="FFFFFF"/>
                <w:sz w:val="21"/>
                <w:lang w:val="en-US"/>
              </w:rPr>
            </w:pPr>
            <w:r>
              <w:rPr>
                <w:rFonts w:cstheme="minorHAnsi"/>
                <w:b/>
                <w:snapToGrid w:val="0"/>
                <w:color w:val="FFFFFF"/>
                <w:sz w:val="21"/>
                <w:lang w:val="en-US"/>
              </w:rPr>
              <w:t>S</w:t>
            </w:r>
            <w:r w:rsidRPr="007B1913">
              <w:rPr>
                <w:rFonts w:cstheme="minorHAnsi"/>
                <w:b/>
                <w:snapToGrid w:val="0"/>
                <w:color w:val="FFFFFF"/>
                <w:sz w:val="21"/>
                <w:lang w:val="en-US"/>
              </w:rPr>
              <w:t>ampling device and operation code</w:t>
            </w:r>
          </w:p>
        </w:tc>
        <w:tc>
          <w:tcPr>
            <w:tcW w:w="2268" w:type="dxa"/>
            <w:tcBorders>
              <w:bottom w:val="single" w:sz="8" w:space="0" w:color="FFFFFF"/>
            </w:tcBorders>
            <w:shd w:val="clear" w:color="auto" w:fill="4F81BD"/>
            <w:vAlign w:val="center"/>
          </w:tcPr>
          <w:p w:rsidR="007B1913" w:rsidRPr="003D2B75" w:rsidRDefault="007B1913" w:rsidP="007E4321">
            <w:pPr>
              <w:jc w:val="center"/>
              <w:rPr>
                <w:rFonts w:cstheme="minorHAnsi"/>
                <w:b/>
                <w:snapToGrid w:val="0"/>
                <w:color w:val="FFFFFF"/>
                <w:sz w:val="21"/>
              </w:rPr>
            </w:pPr>
            <w:r>
              <w:rPr>
                <w:rFonts w:cstheme="minorHAnsi"/>
                <w:b/>
                <w:snapToGrid w:val="0"/>
                <w:color w:val="FFFFFF"/>
                <w:sz w:val="21"/>
              </w:rPr>
              <w:t>Type of analyses</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Phytonet_009</w:t>
            </w:r>
          </w:p>
        </w:tc>
        <w:tc>
          <w:tcPr>
            <w:tcW w:w="2268" w:type="dxa"/>
            <w:tcBorders>
              <w:top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epicPCR, single cells</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Phytonet_010</w:t>
            </w:r>
          </w:p>
        </w:tc>
        <w:tc>
          <w:tcPr>
            <w:tcW w:w="2268" w:type="dxa"/>
            <w:tcBorders>
              <w:top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epicPCR</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42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44 – Bottlenet</w:t>
            </w:r>
          </w:p>
        </w:tc>
        <w:tc>
          <w:tcPr>
            <w:tcW w:w="2268" w:type="dxa"/>
            <w:tcBorders>
              <w:top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 xml:space="preserve">45 – </w:t>
            </w:r>
            <w:r w:rsidR="00F400A4">
              <w:rPr>
                <w:rFonts w:eastAsia="Arial" w:cstheme="minorHAnsi"/>
                <w:iCs/>
                <w:sz w:val="21"/>
              </w:rPr>
              <w:t xml:space="preserve">Bottles </w:t>
            </w:r>
            <w:r w:rsidRPr="007B1913">
              <w:rPr>
                <w:rFonts w:eastAsia="Arial" w:cstheme="minorHAnsi"/>
                <w:iCs/>
                <w:sz w:val="21"/>
              </w:rPr>
              <w:t>15</w:t>
            </w:r>
            <w:r w:rsidR="00F400A4">
              <w:rPr>
                <w:rFonts w:eastAsia="Arial" w:cstheme="minorHAnsi"/>
                <w:iCs/>
                <w:sz w:val="21"/>
              </w:rPr>
              <w:t xml:space="preserve"> and</w:t>
            </w:r>
            <w:r w:rsidRPr="007B1913">
              <w:rPr>
                <w:rFonts w:eastAsia="Arial" w:cstheme="minorHAnsi"/>
                <w:iCs/>
                <w:sz w:val="21"/>
              </w:rPr>
              <w:t xml:space="preserve"> 22</w:t>
            </w:r>
          </w:p>
        </w:tc>
        <w:tc>
          <w:tcPr>
            <w:tcW w:w="2268" w:type="dxa"/>
            <w:tcBorders>
              <w:top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Cell traps for epicPCR</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46 – Bottlenet</w:t>
            </w:r>
          </w:p>
        </w:tc>
        <w:tc>
          <w:tcPr>
            <w:tcW w:w="2268" w:type="dxa"/>
            <w:tcBorders>
              <w:top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M4.2</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47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M2.3</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49 – Bottlenet</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M2.3</w:t>
            </w:r>
          </w:p>
        </w:tc>
        <w:tc>
          <w:tcPr>
            <w:tcW w:w="2268" w:type="dxa"/>
            <w:tcBorders>
              <w:top w:val="single" w:sz="8" w:space="0" w:color="FFFFFF"/>
            </w:tcBorders>
            <w:shd w:val="clear" w:color="auto" w:fill="E9EDF2"/>
            <w:vAlign w:val="center"/>
          </w:tcPr>
          <w:p w:rsidR="007B1913" w:rsidRPr="007B1913" w:rsidRDefault="007B1913" w:rsidP="00485FD3">
            <w:pPr>
              <w:rPr>
                <w:rFonts w:eastAsia="Arial" w:cstheme="minorHAnsi"/>
                <w:iCs/>
                <w:sz w:val="21"/>
              </w:rPr>
            </w:pPr>
            <w:r w:rsidRPr="007B1913">
              <w:rPr>
                <w:rFonts w:eastAsia="Arial" w:cstheme="minorHAnsi"/>
                <w:iCs/>
                <w:sz w:val="21"/>
              </w:rPr>
              <w:t>Phytonet_011</w:t>
            </w:r>
          </w:p>
        </w:tc>
        <w:tc>
          <w:tcPr>
            <w:tcW w:w="2268" w:type="dxa"/>
            <w:tcBorders>
              <w:top w:val="single" w:sz="8" w:space="0" w:color="FFFFFF"/>
            </w:tcBorders>
            <w:shd w:val="clear" w:color="auto" w:fill="E9EDF2"/>
            <w:vAlign w:val="center"/>
          </w:tcPr>
          <w:p w:rsidR="007B1913" w:rsidRPr="007B1913" w:rsidRDefault="00580F70" w:rsidP="00485FD3">
            <w:pPr>
              <w:rPr>
                <w:rFonts w:cstheme="minorHAnsi"/>
                <w:sz w:val="21"/>
              </w:rPr>
            </w:pPr>
            <w:r>
              <w:rPr>
                <w:rFonts w:eastAsia="Arial" w:cstheme="minorHAnsi"/>
                <w:iCs/>
                <w:sz w:val="21"/>
              </w:rPr>
              <w:t>e</w:t>
            </w:r>
            <w:r w:rsidR="007B1913" w:rsidRPr="007B1913">
              <w:rPr>
                <w:rFonts w:eastAsia="Arial" w:cstheme="minorHAnsi"/>
                <w:iCs/>
                <w:sz w:val="21"/>
              </w:rPr>
              <w:t>picPCR</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M2.3</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 xml:space="preserve">50 – </w:t>
            </w:r>
            <w:r w:rsidR="00F400A4">
              <w:rPr>
                <w:rFonts w:eastAsia="Arial" w:cstheme="minorHAnsi"/>
                <w:iCs/>
                <w:sz w:val="21"/>
              </w:rPr>
              <w:t xml:space="preserve">Bottles </w:t>
            </w:r>
            <w:r w:rsidR="00F400A4" w:rsidRPr="007B1913">
              <w:rPr>
                <w:rFonts w:eastAsia="Arial" w:cstheme="minorHAnsi"/>
                <w:iCs/>
                <w:sz w:val="21"/>
              </w:rPr>
              <w:t>15</w:t>
            </w:r>
            <w:r w:rsidR="00F400A4">
              <w:rPr>
                <w:rFonts w:eastAsia="Arial" w:cstheme="minorHAnsi"/>
                <w:iCs/>
                <w:sz w:val="21"/>
              </w:rPr>
              <w:t xml:space="preserve"> and</w:t>
            </w:r>
            <w:r w:rsidR="00F400A4" w:rsidRPr="007B1913">
              <w:rPr>
                <w:rFonts w:eastAsia="Arial" w:cstheme="minorHAnsi"/>
                <w:iCs/>
                <w:sz w:val="21"/>
              </w:rPr>
              <w:t xml:space="preserve"> 22</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485FD3">
            <w:pPr>
              <w:rPr>
                <w:rFonts w:cstheme="minorHAnsi"/>
                <w:sz w:val="21"/>
              </w:rPr>
            </w:pPr>
            <w:r w:rsidRPr="007B1913">
              <w:rPr>
                <w:rFonts w:eastAsia="Arial" w:cstheme="minorHAnsi"/>
                <w:iCs/>
                <w:sz w:val="21"/>
              </w:rPr>
              <w:t>Cell traps for epicPCR</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E9EDF2"/>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M2.3</w:t>
            </w:r>
          </w:p>
        </w:tc>
        <w:tc>
          <w:tcPr>
            <w:tcW w:w="2268" w:type="dxa"/>
            <w:tcBorders>
              <w:top w:val="single" w:sz="8" w:space="0" w:color="FFFFFF"/>
            </w:tcBorders>
            <w:shd w:val="clear" w:color="auto" w:fill="E9EDF2"/>
            <w:vAlign w:val="center"/>
          </w:tcPr>
          <w:p w:rsidR="007B1913" w:rsidRPr="007B1913" w:rsidRDefault="007B1913" w:rsidP="00485FD3">
            <w:pPr>
              <w:rPr>
                <w:rFonts w:eastAsia="Arial" w:cstheme="minorHAnsi"/>
                <w:iCs/>
                <w:sz w:val="21"/>
              </w:rPr>
            </w:pPr>
            <w:r w:rsidRPr="007B1913">
              <w:rPr>
                <w:rFonts w:eastAsia="Arial" w:cstheme="minorHAnsi"/>
                <w:iCs/>
                <w:sz w:val="21"/>
              </w:rPr>
              <w:t>Phytonet_012</w:t>
            </w:r>
          </w:p>
        </w:tc>
        <w:tc>
          <w:tcPr>
            <w:tcW w:w="2268" w:type="dxa"/>
            <w:tcBorders>
              <w:top w:val="single" w:sz="8" w:space="0" w:color="FFFFFF"/>
            </w:tcBorders>
            <w:shd w:val="clear" w:color="auto" w:fill="E9EDF2"/>
            <w:vAlign w:val="center"/>
          </w:tcPr>
          <w:p w:rsidR="007B1913" w:rsidRPr="007B1913" w:rsidRDefault="007B1913" w:rsidP="00485FD3">
            <w:pPr>
              <w:rPr>
                <w:rFonts w:cstheme="minorHAnsi"/>
                <w:sz w:val="21"/>
              </w:rPr>
            </w:pPr>
            <w:r w:rsidRPr="007B1913">
              <w:rPr>
                <w:rFonts w:eastAsia="Arial" w:cstheme="minorHAnsi"/>
                <w:iCs/>
                <w:sz w:val="21"/>
              </w:rPr>
              <w:t>epicPCR, single cells</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E9EDF2"/>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M2.3</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53 – Bottlenet</w:t>
            </w:r>
          </w:p>
        </w:tc>
        <w:tc>
          <w:tcPr>
            <w:tcW w:w="2268" w:type="dxa"/>
            <w:tcBorders>
              <w:top w:val="single" w:sz="8" w:space="0" w:color="FFFFFF"/>
              <w:bottom w:val="single" w:sz="8" w:space="0" w:color="FFFFFF"/>
            </w:tcBorders>
            <w:shd w:val="clear" w:color="auto" w:fill="E9EDF2"/>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M3.3</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CTD_</w:t>
            </w:r>
            <w:r w:rsidR="00F400A4">
              <w:rPr>
                <w:rFonts w:eastAsia="Arial" w:cstheme="minorHAnsi"/>
                <w:iCs/>
                <w:sz w:val="21"/>
              </w:rPr>
              <w:t>0</w:t>
            </w:r>
            <w:r w:rsidRPr="007B1913">
              <w:rPr>
                <w:rFonts w:eastAsia="Arial" w:cstheme="minorHAnsi"/>
                <w:iCs/>
                <w:sz w:val="21"/>
              </w:rPr>
              <w:t>57 – Bottlenet</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FISH</w:t>
            </w:r>
          </w:p>
        </w:tc>
      </w:tr>
      <w:tr w:rsidR="00F400A4" w:rsidRPr="003D2B75" w:rsidTr="00F400A4">
        <w:tblPrEx>
          <w:shd w:val="clear" w:color="auto" w:fill="CED7E7"/>
        </w:tblPrEx>
        <w:trPr>
          <w:trHeight w:val="397"/>
          <w:jc w:val="center"/>
        </w:trPr>
        <w:tc>
          <w:tcPr>
            <w:tcW w:w="1560" w:type="dxa"/>
            <w:tcBorders>
              <w:top w:val="single" w:sz="8" w:space="0" w:color="FFFFFF"/>
              <w:bottom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M3.3</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eastAsia="Arial" w:cstheme="minorHAnsi"/>
                <w:iCs/>
                <w:sz w:val="21"/>
              </w:rPr>
            </w:pPr>
            <w:r w:rsidRPr="007B1913">
              <w:rPr>
                <w:rFonts w:eastAsia="Arial" w:cstheme="minorHAnsi"/>
                <w:iCs/>
                <w:sz w:val="21"/>
              </w:rPr>
              <w:t>Phytonet_014</w:t>
            </w:r>
          </w:p>
        </w:tc>
        <w:tc>
          <w:tcPr>
            <w:tcW w:w="2268" w:type="dxa"/>
            <w:tcBorders>
              <w:top w:val="single" w:sz="8" w:space="0" w:color="FFFFFF"/>
              <w:bottom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epicPCR, single cells</w:t>
            </w:r>
          </w:p>
        </w:tc>
      </w:tr>
      <w:tr w:rsidR="00F400A4" w:rsidRPr="003D2B75" w:rsidTr="00F400A4">
        <w:tblPrEx>
          <w:shd w:val="clear" w:color="auto" w:fill="CED7E7"/>
        </w:tblPrEx>
        <w:trPr>
          <w:trHeight w:val="397"/>
          <w:jc w:val="center"/>
        </w:trPr>
        <w:tc>
          <w:tcPr>
            <w:tcW w:w="1560" w:type="dxa"/>
            <w:tcBorders>
              <w:top w:val="single" w:sz="8" w:space="0" w:color="FFFFFF"/>
            </w:tcBorders>
            <w:shd w:val="clear" w:color="auto" w:fill="CFD6E6"/>
            <w:vAlign w:val="center"/>
          </w:tcPr>
          <w:p w:rsidR="007B1913" w:rsidRPr="007B1913" w:rsidRDefault="007B1913" w:rsidP="00485FD3">
            <w:pPr>
              <w:jc w:val="center"/>
              <w:rPr>
                <w:rFonts w:eastAsia="Arial" w:cstheme="minorHAnsi"/>
                <w:iCs/>
                <w:sz w:val="21"/>
              </w:rPr>
            </w:pPr>
            <w:r w:rsidRPr="007B1913">
              <w:rPr>
                <w:rFonts w:eastAsia="Arial" w:cstheme="minorHAnsi"/>
                <w:iCs/>
                <w:sz w:val="21"/>
              </w:rPr>
              <w:t>M3.3</w:t>
            </w:r>
          </w:p>
        </w:tc>
        <w:tc>
          <w:tcPr>
            <w:tcW w:w="2268" w:type="dxa"/>
            <w:tcBorders>
              <w:top w:val="single" w:sz="8" w:space="0" w:color="FFFFFF"/>
            </w:tcBorders>
            <w:shd w:val="clear" w:color="auto" w:fill="CFD6E6"/>
            <w:vAlign w:val="center"/>
          </w:tcPr>
          <w:p w:rsidR="007B1913" w:rsidRPr="00F400A4" w:rsidRDefault="007F7A81" w:rsidP="00F400A4">
            <w:pPr>
              <w:rPr>
                <w:rFonts w:eastAsia="Arial" w:cstheme="minorHAnsi"/>
                <w:iCs/>
                <w:sz w:val="21"/>
              </w:rPr>
            </w:pPr>
            <w:r w:rsidRPr="00F400A4">
              <w:rPr>
                <w:rFonts w:eastAsia="Arial" w:cstheme="minorHAnsi"/>
                <w:iCs/>
                <w:sz w:val="21"/>
              </w:rPr>
              <w:t>CTD_</w:t>
            </w:r>
            <w:r w:rsidR="00F400A4">
              <w:rPr>
                <w:rFonts w:eastAsia="Arial" w:cstheme="minorHAnsi"/>
                <w:iCs/>
                <w:sz w:val="21"/>
              </w:rPr>
              <w:t>0</w:t>
            </w:r>
            <w:r w:rsidRPr="00F400A4">
              <w:rPr>
                <w:rFonts w:eastAsia="Arial" w:cstheme="minorHAnsi"/>
                <w:iCs/>
                <w:sz w:val="21"/>
              </w:rPr>
              <w:t>60</w:t>
            </w:r>
            <w:r w:rsidR="007B1913" w:rsidRPr="00F400A4">
              <w:rPr>
                <w:rFonts w:eastAsia="Arial" w:cstheme="minorHAnsi"/>
                <w:iCs/>
                <w:sz w:val="21"/>
              </w:rPr>
              <w:t xml:space="preserve"> – </w:t>
            </w:r>
            <w:r w:rsidR="00F400A4">
              <w:rPr>
                <w:rFonts w:eastAsia="Arial" w:cstheme="minorHAnsi"/>
                <w:iCs/>
                <w:sz w:val="21"/>
              </w:rPr>
              <w:t xml:space="preserve">Bottles </w:t>
            </w:r>
            <w:r w:rsidR="00F400A4">
              <w:rPr>
                <w:rFonts w:eastAsia="Arial" w:cstheme="minorHAnsi"/>
                <w:iCs/>
                <w:sz w:val="21"/>
              </w:rPr>
              <w:t>9</w:t>
            </w:r>
            <w:r w:rsidR="00F400A4">
              <w:rPr>
                <w:rFonts w:eastAsia="Arial" w:cstheme="minorHAnsi"/>
                <w:iCs/>
                <w:sz w:val="21"/>
              </w:rPr>
              <w:t xml:space="preserve"> </w:t>
            </w:r>
            <w:bookmarkStart w:id="0" w:name="_GoBack"/>
            <w:bookmarkEnd w:id="0"/>
            <w:r w:rsidR="00F400A4">
              <w:rPr>
                <w:rFonts w:eastAsia="Arial" w:cstheme="minorHAnsi"/>
                <w:iCs/>
                <w:sz w:val="21"/>
              </w:rPr>
              <w:t>and</w:t>
            </w:r>
            <w:r w:rsidR="00F400A4" w:rsidRPr="007B1913">
              <w:rPr>
                <w:rFonts w:eastAsia="Arial" w:cstheme="minorHAnsi"/>
                <w:iCs/>
                <w:sz w:val="21"/>
              </w:rPr>
              <w:t xml:space="preserve"> </w:t>
            </w:r>
            <w:r w:rsidR="00F400A4">
              <w:rPr>
                <w:rFonts w:eastAsia="Arial" w:cstheme="minorHAnsi"/>
                <w:iCs/>
                <w:sz w:val="21"/>
              </w:rPr>
              <w:t>20</w:t>
            </w:r>
          </w:p>
        </w:tc>
        <w:tc>
          <w:tcPr>
            <w:tcW w:w="2268" w:type="dxa"/>
            <w:tcBorders>
              <w:top w:val="single" w:sz="8" w:space="0" w:color="FFFFFF"/>
            </w:tcBorders>
            <w:shd w:val="clear" w:color="auto" w:fill="CFD6E6"/>
            <w:vAlign w:val="center"/>
          </w:tcPr>
          <w:p w:rsidR="007B1913" w:rsidRPr="007B1913" w:rsidRDefault="007B1913" w:rsidP="00485FD3">
            <w:pPr>
              <w:rPr>
                <w:rFonts w:cstheme="minorHAnsi"/>
                <w:sz w:val="21"/>
              </w:rPr>
            </w:pPr>
            <w:r w:rsidRPr="007B1913">
              <w:rPr>
                <w:rFonts w:eastAsia="Arial" w:cstheme="minorHAnsi"/>
                <w:iCs/>
                <w:sz w:val="21"/>
              </w:rPr>
              <w:t>Cell traps for epicPCR</w:t>
            </w:r>
          </w:p>
        </w:tc>
      </w:tr>
    </w:tbl>
    <w:p w:rsidR="000B083E" w:rsidRPr="00F8695F" w:rsidRDefault="000B083E" w:rsidP="000B083E">
      <w:pPr>
        <w:rPr>
          <w:lang w:val="en-US"/>
        </w:rPr>
      </w:pPr>
    </w:p>
    <w:p w:rsidR="00CE2744" w:rsidRPr="00B36081" w:rsidRDefault="0035228D" w:rsidP="00D0498F">
      <w:pPr>
        <w:pStyle w:val="Titre1"/>
        <w:rPr>
          <w:lang w:val="en-US"/>
        </w:rPr>
      </w:pPr>
      <w:r w:rsidRPr="00B36081">
        <w:rPr>
          <w:lang w:val="en-US"/>
        </w:rPr>
        <w:t>INSTRUMENTS</w:t>
      </w:r>
    </w:p>
    <w:p w:rsidR="00977224" w:rsidRPr="0035228D" w:rsidRDefault="00977224" w:rsidP="00977224">
      <w:pPr>
        <w:pStyle w:val="Paragraphestandard"/>
        <w:ind w:left="2410" w:hanging="1985"/>
      </w:pPr>
      <w:r w:rsidRPr="0035228D">
        <w:t>Instrument Type:</w:t>
      </w:r>
      <w:r>
        <w:tab/>
      </w:r>
      <w:r w:rsidRPr="00F8695F">
        <w:rPr>
          <w:b/>
          <w:color w:val="000000" w:themeColor="text1"/>
        </w:rPr>
        <w:t>Inverted microscope</w:t>
      </w:r>
    </w:p>
    <w:p w:rsidR="00977224" w:rsidRPr="0035228D" w:rsidRDefault="00977224" w:rsidP="00977224">
      <w:pPr>
        <w:pStyle w:val="Paragraphestandard"/>
        <w:ind w:left="2410" w:hanging="1985"/>
      </w:pPr>
      <w:r w:rsidRPr="0035228D">
        <w:t>Manufacturer:</w:t>
      </w:r>
      <w:r>
        <w:tab/>
      </w:r>
      <w:r w:rsidRPr="00F8695F">
        <w:rPr>
          <w:b/>
        </w:rPr>
        <w:t>Nikon</w:t>
      </w:r>
    </w:p>
    <w:p w:rsidR="00977224" w:rsidRPr="0035228D" w:rsidRDefault="00977224" w:rsidP="00977224">
      <w:pPr>
        <w:pStyle w:val="Paragraphestandard"/>
        <w:ind w:left="2410" w:hanging="1985"/>
      </w:pPr>
      <w:r w:rsidRPr="0035228D">
        <w:t>Model:</w:t>
      </w:r>
      <w:r>
        <w:tab/>
      </w:r>
      <w:r w:rsidRPr="00F8695F">
        <w:rPr>
          <w:b/>
        </w:rPr>
        <w:t>Eclipse</w:t>
      </w:r>
    </w:p>
    <w:p w:rsidR="00977224" w:rsidRDefault="00977224" w:rsidP="00977224">
      <w:pPr>
        <w:pStyle w:val="Paragraphestandard"/>
        <w:rPr>
          <w:b/>
        </w:rPr>
      </w:pPr>
      <w:r w:rsidRPr="0035228D">
        <w:t>Instrument Features / Calibration:</w:t>
      </w:r>
      <w:r>
        <w:t xml:space="preserve"> </w:t>
      </w:r>
      <w:r w:rsidRPr="00F8695F">
        <w:rPr>
          <w:rFonts w:eastAsia="Arial" w:cs="Arial"/>
          <w:b/>
          <w:bCs/>
          <w:iCs/>
          <w:lang w:val="en-GB"/>
        </w:rPr>
        <w:t xml:space="preserve">100 – 400 </w:t>
      </w:r>
      <w:r w:rsidRPr="00F8695F">
        <w:rPr>
          <w:rFonts w:eastAsia="Arial" w:cs="Arial"/>
          <w:b/>
          <w:bCs/>
          <w:iCs/>
          <w:sz w:val="20"/>
          <w:lang w:val="en-GB"/>
        </w:rPr>
        <w:t>x</w:t>
      </w:r>
      <w:r w:rsidRPr="00F8695F">
        <w:rPr>
          <w:rFonts w:eastAsia="Arial" w:cs="Arial"/>
          <w:b/>
          <w:bCs/>
          <w:iCs/>
          <w:lang w:val="en-GB"/>
        </w:rPr>
        <w:t xml:space="preserve"> magnification</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977224" w:rsidRPr="00977224" w:rsidRDefault="00977224" w:rsidP="00977224">
      <w:pPr>
        <w:pStyle w:val="Paragraphestandard"/>
      </w:pPr>
      <w:r w:rsidRPr="00977224">
        <w:t>All samples for every analysis were prefiltered through 100</w:t>
      </w:r>
      <w:r>
        <w:t xml:space="preserve"> </w:t>
      </w:r>
      <w:r w:rsidRPr="00977224">
        <w:t>µm mesh to remove zooplankton.</w:t>
      </w:r>
    </w:p>
    <w:p w:rsidR="00977224" w:rsidRPr="00977224" w:rsidRDefault="00977224" w:rsidP="00977224">
      <w:pPr>
        <w:pStyle w:val="Paragraphestandard"/>
      </w:pPr>
      <w:r w:rsidRPr="00977224">
        <w:t>Samples for epicPCR</w:t>
      </w:r>
      <w:r>
        <w:t xml:space="preserve"> were taken from every phytonet</w:t>
      </w:r>
      <w:r w:rsidRPr="00977224">
        <w:t xml:space="preserve"> and from the </w:t>
      </w:r>
      <w:r>
        <w:t xml:space="preserve">rosette deployment </w:t>
      </w:r>
      <w:r w:rsidRPr="00977224">
        <w:t>eDNA CTD casts (5</w:t>
      </w:r>
      <w:r>
        <w:t xml:space="preserve"> </w:t>
      </w:r>
      <w:r w:rsidRPr="00977224">
        <w:t>L from 15m and 60m each). 25</w:t>
      </w:r>
      <w:r w:rsidR="00826084">
        <w:t xml:space="preserve"> </w:t>
      </w:r>
      <w:r w:rsidRPr="00977224">
        <w:t>m</w:t>
      </w:r>
      <w:r w:rsidR="00826084">
        <w:t>L</w:t>
      </w:r>
      <w:r w:rsidRPr="00977224">
        <w:t xml:space="preserve"> of </w:t>
      </w:r>
      <w:r w:rsidR="00826084">
        <w:t>Pluronic</w:t>
      </w:r>
      <w:r w:rsidRPr="00977224">
        <w:t xml:space="preserve"> were added to the 5</w:t>
      </w:r>
      <w:r w:rsidR="00826084">
        <w:t xml:space="preserve"> L</w:t>
      </w:r>
      <w:r w:rsidRPr="00977224">
        <w:t xml:space="preserve"> </w:t>
      </w:r>
      <w:r w:rsidR="00826084" w:rsidRPr="00826084">
        <w:t xml:space="preserve">from the eDNA casts </w:t>
      </w:r>
      <w:r w:rsidRPr="00977224">
        <w:t>(final concentration 0.05</w:t>
      </w:r>
      <w:r w:rsidR="00826084">
        <w:t xml:space="preserve"> </w:t>
      </w:r>
      <w:r w:rsidRPr="00977224">
        <w:t>%). These samples were prefiltered through 20</w:t>
      </w:r>
      <w:r w:rsidR="00826084">
        <w:t xml:space="preserve"> </w:t>
      </w:r>
      <w:r w:rsidRPr="00977224">
        <w:t>µm to remove larger eukaryotic cells and concentrated to approximately 2</w:t>
      </w:r>
      <w:r w:rsidR="00826084">
        <w:t xml:space="preserve"> </w:t>
      </w:r>
      <w:r w:rsidRPr="00977224">
        <w:t>m</w:t>
      </w:r>
      <w:r w:rsidR="00826084">
        <w:t xml:space="preserve">L </w:t>
      </w:r>
      <w:r w:rsidRPr="00977224">
        <w:t>in cell traps. Glycerol was added to 10</w:t>
      </w:r>
      <w:r w:rsidR="00826084">
        <w:t xml:space="preserve"> </w:t>
      </w:r>
      <w:r w:rsidRPr="00977224">
        <w:t>m</w:t>
      </w:r>
      <w:r w:rsidR="00826084">
        <w:t>L</w:t>
      </w:r>
      <w:r w:rsidRPr="00977224">
        <w:t xml:space="preserve"> phytonet sample</w:t>
      </w:r>
      <w:r w:rsidR="00826084">
        <w:t>s</w:t>
      </w:r>
      <w:r w:rsidRPr="00977224">
        <w:t xml:space="preserve"> and to 2m</w:t>
      </w:r>
      <w:r w:rsidR="00826084">
        <w:t>L</w:t>
      </w:r>
      <w:r w:rsidRPr="00977224">
        <w:t xml:space="preserve"> cell trap samples to final concentrations of 25%.</w:t>
      </w:r>
    </w:p>
    <w:p w:rsidR="00977224" w:rsidRPr="00977224" w:rsidRDefault="00977224" w:rsidP="00977224">
      <w:pPr>
        <w:pStyle w:val="Paragraphestandard"/>
      </w:pPr>
      <w:r w:rsidRPr="00977224">
        <w:t>6</w:t>
      </w:r>
      <w:r w:rsidR="00826084">
        <w:t xml:space="preserve"> </w:t>
      </w:r>
      <w:r w:rsidRPr="00977224">
        <w:t>m</w:t>
      </w:r>
      <w:r w:rsidR="00826084">
        <w:t>L</w:t>
      </w:r>
      <w:r w:rsidRPr="00977224">
        <w:t xml:space="preserve"> from each prefiltered bottlenet sample were fixed with 150</w:t>
      </w:r>
      <w:r w:rsidR="00826084">
        <w:t xml:space="preserve"> </w:t>
      </w:r>
      <w:r w:rsidRPr="00977224">
        <w:t>µ</w:t>
      </w:r>
      <w:r w:rsidR="00826084">
        <w:t>L</w:t>
      </w:r>
      <w:r w:rsidRPr="00977224">
        <w:t xml:space="preserve"> formol (1% final), incubated for 1h at 4°C and filtered onto 25</w:t>
      </w:r>
      <w:r w:rsidR="00826084">
        <w:t xml:space="preserve"> </w:t>
      </w:r>
      <w:r w:rsidRPr="00977224">
        <w:t>mm, 5</w:t>
      </w:r>
      <w:r w:rsidR="00826084">
        <w:t xml:space="preserve"> </w:t>
      </w:r>
      <w:r w:rsidRPr="00977224">
        <w:t xml:space="preserve">µm pore size polycarbonate </w:t>
      </w:r>
      <w:r w:rsidR="00826084">
        <w:t>filters for FISH analyse</w:t>
      </w:r>
      <w:r w:rsidRPr="00977224">
        <w:t xml:space="preserve">s with probes specific for MALV to identify infected </w:t>
      </w:r>
      <w:r w:rsidRPr="00977224">
        <w:lastRenderedPageBreak/>
        <w:t>phytoplankton cells.</w:t>
      </w:r>
      <w:r w:rsidR="00826084">
        <w:t xml:space="preserve"> </w:t>
      </w:r>
      <w:r w:rsidRPr="00977224">
        <w:t xml:space="preserve">FISH samples from surface water collected for parameter </w:t>
      </w:r>
      <w:r w:rsidR="00826084">
        <w:t>"</w:t>
      </w:r>
      <w:r w:rsidRPr="00977224">
        <w:t>Total carbon uptake</w:t>
      </w:r>
      <w:r w:rsidR="00826084">
        <w:t>"</w:t>
      </w:r>
      <w:r w:rsidRPr="00977224">
        <w:t xml:space="preserve"> </w:t>
      </w:r>
      <w:r w:rsidR="00826084">
        <w:t>(</w:t>
      </w:r>
      <w:r w:rsidRPr="00977224">
        <w:t>see cruise report) will be used for analyses of free MALV zoospores.</w:t>
      </w:r>
    </w:p>
    <w:p w:rsidR="00977224" w:rsidRPr="00977224" w:rsidRDefault="00977224" w:rsidP="00977224">
      <w:pPr>
        <w:pStyle w:val="Paragraphestandard"/>
      </w:pPr>
      <w:r w:rsidRPr="00977224">
        <w:t>17 to 39 single phytoplankton cells were isolated with micropipetting from phytonet sample</w:t>
      </w:r>
      <w:r w:rsidR="00826084">
        <w:t>s</w:t>
      </w:r>
      <w:r w:rsidRPr="00977224">
        <w:t xml:space="preserve"> (</w:t>
      </w:r>
      <w:r w:rsidR="00826084">
        <w:t>see table 1 above</w:t>
      </w:r>
      <w:r w:rsidRPr="00977224">
        <w:t>) into 0.7</w:t>
      </w:r>
      <w:r w:rsidR="00826084">
        <w:t xml:space="preserve"> </w:t>
      </w:r>
      <w:r w:rsidRPr="00977224">
        <w:t>m</w:t>
      </w:r>
      <w:r w:rsidR="00826084">
        <w:t>L</w:t>
      </w:r>
      <w:r w:rsidRPr="00977224">
        <w:t xml:space="preserve"> PCR tubes. Every individual cell was washed at least 3 times in 0.2</w:t>
      </w:r>
      <w:r w:rsidR="00826084">
        <w:t xml:space="preserve"> </w:t>
      </w:r>
      <w:r w:rsidRPr="00977224">
        <w:t xml:space="preserve">µm filtered seawater before final transfer into the tube. Ribosomal markers from the isolated phytoplankton cells and potential parasites will be sequenced for taxonomic identification using single cell PCR. </w:t>
      </w:r>
    </w:p>
    <w:p w:rsidR="00977224" w:rsidRPr="00977224" w:rsidRDefault="00826084" w:rsidP="00977224">
      <w:pPr>
        <w:pStyle w:val="Paragraphestandard"/>
        <w:rPr>
          <w:rFonts w:eastAsiaTheme="majorEastAsia" w:cs="Arial"/>
          <w:b/>
          <w:color w:val="0070C0"/>
          <w:sz w:val="26"/>
          <w:szCs w:val="26"/>
        </w:rPr>
      </w:pPr>
      <w:r>
        <w:t>All t</w:t>
      </w:r>
      <w:r w:rsidR="00977224" w:rsidRPr="00977224">
        <w:t xml:space="preserve">he samples for </w:t>
      </w:r>
      <w:r>
        <w:t>the different</w:t>
      </w:r>
      <w:r w:rsidR="00977224" w:rsidRPr="00977224">
        <w:t xml:space="preserve"> analyses were stored at </w:t>
      </w:r>
      <w:r>
        <w:t>–</w:t>
      </w:r>
      <w:r w:rsidR="00977224" w:rsidRPr="00977224">
        <w:t>80°C.</w:t>
      </w:r>
    </w:p>
    <w:p w:rsidR="00AE2BD6" w:rsidRDefault="00AE2BD6" w:rsidP="00977224">
      <w:pPr>
        <w:pStyle w:val="Titre2"/>
      </w:pPr>
      <w:r>
        <w:t>Analytical procedure</w:t>
      </w:r>
    </w:p>
    <w:p w:rsidR="00826084" w:rsidRPr="00826084" w:rsidRDefault="00826084" w:rsidP="00826084">
      <w:pPr>
        <w:pStyle w:val="Paragraphestandard"/>
        <w:rPr>
          <w:snapToGrid w:val="0"/>
          <w:color w:val="000000"/>
        </w:rPr>
      </w:pPr>
      <w:r w:rsidRPr="00826084">
        <w:rPr>
          <w:snapToGrid w:val="0"/>
          <w:color w:val="000000"/>
        </w:rPr>
        <w:t xml:space="preserve">To identify parasites, especially marine alveolates (MALV) (Epstein </w:t>
      </w:r>
      <w:r>
        <w:rPr>
          <w:snapToGrid w:val="0"/>
          <w:color w:val="000000"/>
        </w:rPr>
        <w:t>&amp;</w:t>
      </w:r>
      <w:r w:rsidRPr="00826084">
        <w:rPr>
          <w:snapToGrid w:val="0"/>
          <w:color w:val="000000"/>
        </w:rPr>
        <w:t xml:space="preserve"> Lopez-Garcia, 2008; Velo-Suárez </w:t>
      </w:r>
      <w:r w:rsidRPr="00826084">
        <w:rPr>
          <w:i/>
          <w:snapToGrid w:val="0"/>
          <w:color w:val="000000"/>
        </w:rPr>
        <w:t>et al.</w:t>
      </w:r>
      <w:r w:rsidRPr="00826084">
        <w:rPr>
          <w:snapToGrid w:val="0"/>
          <w:color w:val="000000"/>
        </w:rPr>
        <w:t xml:space="preserve">, 2013; Blanquart </w:t>
      </w:r>
      <w:r w:rsidRPr="00826084">
        <w:rPr>
          <w:i/>
          <w:snapToGrid w:val="0"/>
          <w:color w:val="000000"/>
        </w:rPr>
        <w:t>et al.</w:t>
      </w:r>
      <w:r w:rsidRPr="00826084">
        <w:rPr>
          <w:snapToGrid w:val="0"/>
          <w:color w:val="000000"/>
        </w:rPr>
        <w:t xml:space="preserve">, 2016), in phytoplankton cells, we will use epicPCR (Spencer </w:t>
      </w:r>
      <w:r w:rsidRPr="00826084">
        <w:rPr>
          <w:i/>
          <w:snapToGrid w:val="0"/>
          <w:color w:val="000000"/>
        </w:rPr>
        <w:t>et al.</w:t>
      </w:r>
      <w:r w:rsidRPr="00826084">
        <w:rPr>
          <w:snapToGrid w:val="0"/>
          <w:color w:val="000000"/>
        </w:rPr>
        <w:t>, 2016). Phytonet samples will be used to identify large (35</w:t>
      </w:r>
      <w:r>
        <w:rPr>
          <w:snapToGrid w:val="0"/>
          <w:color w:val="000000"/>
        </w:rPr>
        <w:t>–</w:t>
      </w:r>
      <w:r w:rsidRPr="00826084">
        <w:rPr>
          <w:snapToGrid w:val="0"/>
          <w:color w:val="000000"/>
        </w:rPr>
        <w:t>100</w:t>
      </w:r>
      <w:r>
        <w:rPr>
          <w:snapToGrid w:val="0"/>
          <w:color w:val="000000"/>
        </w:rPr>
        <w:t xml:space="preserve"> </w:t>
      </w:r>
      <w:r w:rsidRPr="00826084">
        <w:rPr>
          <w:snapToGrid w:val="0"/>
          <w:color w:val="000000"/>
        </w:rPr>
        <w:t>µm) protist cells infected by parasites, while the cell trap samples concentrated small protists (&lt;</w:t>
      </w:r>
      <w:r>
        <w:rPr>
          <w:snapToGrid w:val="0"/>
          <w:color w:val="000000"/>
        </w:rPr>
        <w:t xml:space="preserve"> </w:t>
      </w:r>
      <w:r w:rsidRPr="00826084">
        <w:rPr>
          <w:snapToGrid w:val="0"/>
          <w:color w:val="000000"/>
        </w:rPr>
        <w:t xml:space="preserve">20µm).  </w:t>
      </w:r>
    </w:p>
    <w:p w:rsidR="00826084" w:rsidRPr="00826084" w:rsidRDefault="00826084" w:rsidP="00826084">
      <w:pPr>
        <w:pStyle w:val="Paragraphestandard"/>
        <w:rPr>
          <w:snapToGrid w:val="0"/>
          <w:color w:val="000000"/>
        </w:rPr>
      </w:pPr>
      <w:r w:rsidRPr="00826084">
        <w:rPr>
          <w:snapToGrid w:val="0"/>
          <w:color w:val="000000"/>
        </w:rPr>
        <w:t xml:space="preserve">EpicPCR separates microbial cells in environmental samples from each other in emulsion droplets. Phylogenetic markers from host and parasite will be amplified in the same droplet, anchored to each other using adaptors and sequenced in tandem (Spencer </w:t>
      </w:r>
      <w:r w:rsidRPr="00826084">
        <w:rPr>
          <w:i/>
          <w:snapToGrid w:val="0"/>
          <w:color w:val="000000"/>
        </w:rPr>
        <w:t>et al.</w:t>
      </w:r>
      <w:r w:rsidRPr="00826084">
        <w:rPr>
          <w:snapToGrid w:val="0"/>
          <w:color w:val="000000"/>
        </w:rPr>
        <w:t>, 2016). This method will be established with Manu Tamminen (University of Turku, Finland), who developed the technique, at ESE and LOG. Amplicon sequencing data from epicPCR will be analysed using pipelines in either Qime or Mothur.</w:t>
      </w:r>
    </w:p>
    <w:p w:rsidR="00826084" w:rsidRPr="00826084" w:rsidRDefault="00826084" w:rsidP="00826084">
      <w:pPr>
        <w:pStyle w:val="Paragraphestandard"/>
        <w:rPr>
          <w:snapToGrid w:val="0"/>
          <w:color w:val="000000"/>
        </w:rPr>
      </w:pPr>
      <w:r w:rsidRPr="00826084">
        <w:rPr>
          <w:snapToGrid w:val="0"/>
          <w:color w:val="000000"/>
        </w:rPr>
        <w:t>Ribosomal markers (including ITS) will be amplified from single cells. These fragments will be cloned and sequenced using Sanger to phylogenetically identify both protist hosts and parasites.</w:t>
      </w:r>
    </w:p>
    <w:p w:rsidR="00365DEF" w:rsidRDefault="00826084" w:rsidP="00826084">
      <w:pPr>
        <w:pStyle w:val="Paragraphestandard"/>
        <w:rPr>
          <w:lang w:eastAsia="fr-FR"/>
        </w:rPr>
      </w:pPr>
      <w:r w:rsidRPr="00826084">
        <w:rPr>
          <w:snapToGrid w:val="0"/>
          <w:color w:val="000000"/>
        </w:rPr>
        <w:t xml:space="preserve">We will develop FISH probes specific for ribosomal markers of MALV and utilize these to detect free zoospores and parasites in protist cells under the microscope following standard protocols (Not </w:t>
      </w:r>
      <w:r w:rsidRPr="00826084">
        <w:rPr>
          <w:i/>
          <w:snapToGrid w:val="0"/>
          <w:color w:val="000000"/>
        </w:rPr>
        <w:t>et al.</w:t>
      </w:r>
      <w:r w:rsidR="00E223F4">
        <w:rPr>
          <w:snapToGrid w:val="0"/>
          <w:color w:val="000000"/>
        </w:rPr>
        <w:t>, 2002)</w:t>
      </w:r>
      <w:r w:rsidR="00D31244" w:rsidRPr="00F5516B">
        <w:rPr>
          <w:color w:val="000000"/>
          <w:lang w:eastAsia="fr-FR"/>
        </w:rPr>
        <w:t>.</w:t>
      </w:r>
    </w:p>
    <w:p w:rsidR="00AE2BD6" w:rsidRDefault="00AE2BD6" w:rsidP="00365DEF">
      <w:pPr>
        <w:pStyle w:val="Titre2"/>
      </w:pPr>
      <w:r>
        <w:t>Units</w:t>
      </w:r>
    </w:p>
    <w:p w:rsidR="00826084" w:rsidRPr="00D0498F" w:rsidRDefault="00826084" w:rsidP="00826084">
      <w:pPr>
        <w:pStyle w:val="Paragraphestandard"/>
      </w:pPr>
      <w:r>
        <w:t>N/A</w:t>
      </w:r>
    </w:p>
    <w:p w:rsidR="00AE2BD6" w:rsidRPr="00D0498F" w:rsidRDefault="00AE2BD6" w:rsidP="00D0498F">
      <w:pPr>
        <w:pStyle w:val="Titre2"/>
      </w:pPr>
      <w:r w:rsidRPr="00D0498F">
        <w:t>Sensor precision</w:t>
      </w:r>
    </w:p>
    <w:p w:rsidR="00D0498F" w:rsidRPr="00D0498F" w:rsidRDefault="00D0498F" w:rsidP="00D0498F">
      <w:pPr>
        <w:pStyle w:val="Paragraphestandard"/>
      </w:pPr>
      <w:r>
        <w:t>N/A</w:t>
      </w:r>
    </w:p>
    <w:p w:rsidR="00AE2BD6" w:rsidRDefault="00AE2BD6" w:rsidP="00D0498F">
      <w:pPr>
        <w:pStyle w:val="Titre2"/>
      </w:pPr>
      <w:r w:rsidRPr="00AE2BD6">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t>Estimated Date of Delivery</w:t>
      </w:r>
    </w:p>
    <w:p w:rsidR="002C359B" w:rsidRPr="002C359B" w:rsidRDefault="002C359B" w:rsidP="002C359B">
      <w:pPr>
        <w:pStyle w:val="Listepersonnellepuces"/>
      </w:pPr>
      <w:r w:rsidRPr="002C359B">
        <w:t>Amplicon sequencing data from epicPCR will be analysed by spring 2019.</w:t>
      </w:r>
    </w:p>
    <w:p w:rsidR="002C359B" w:rsidRPr="002C359B" w:rsidRDefault="002C359B" w:rsidP="002C359B">
      <w:pPr>
        <w:pStyle w:val="Listepersonnellepuces"/>
      </w:pPr>
      <w:r w:rsidRPr="002C359B">
        <w:t>Phylogenetic analysis of single cell samples will be completed by spring 2019.</w:t>
      </w:r>
    </w:p>
    <w:p w:rsidR="002C359B" w:rsidRPr="002C359B" w:rsidRDefault="002C359B" w:rsidP="002C359B">
      <w:pPr>
        <w:pStyle w:val="Listepersonnellepuces"/>
        <w:rPr>
          <w:lang w:val="en-US"/>
        </w:rPr>
      </w:pPr>
      <w:r w:rsidRPr="002C359B">
        <w:t>Analysis of FISH filters will be done in summer 2019.</w:t>
      </w:r>
    </w:p>
    <w:p w:rsidR="00AE2BD6" w:rsidRPr="00365DEF" w:rsidRDefault="00D0498F" w:rsidP="00D0498F">
      <w:pPr>
        <w:pStyle w:val="Titre1"/>
        <w:rPr>
          <w:lang w:val="en-US"/>
        </w:rPr>
      </w:pPr>
      <w:r w:rsidRPr="00365DEF">
        <w:rPr>
          <w:lang w:val="en-US"/>
        </w:rPr>
        <w:t>BIBLIOGRAPHY</w:t>
      </w:r>
    </w:p>
    <w:p w:rsidR="00F063D0" w:rsidRDefault="00F063D0" w:rsidP="00D0498F">
      <w:pPr>
        <w:widowControl w:val="0"/>
        <w:ind w:left="993" w:hanging="993"/>
        <w:jc w:val="both"/>
        <w:rPr>
          <w:rFonts w:ascii="Arial" w:hAnsi="Arial"/>
          <w:sz w:val="22"/>
          <w:szCs w:val="22"/>
          <w:lang w:val="en-US"/>
        </w:rPr>
      </w:pPr>
    </w:p>
    <w:p w:rsidR="004D419C" w:rsidRPr="004D419C" w:rsidRDefault="004D419C" w:rsidP="004D419C">
      <w:pPr>
        <w:pStyle w:val="bibliographie"/>
      </w:pPr>
      <w:r w:rsidRPr="004D419C">
        <w:rPr>
          <w:lang w:val="fr-FR"/>
        </w:rPr>
        <w:t xml:space="preserve">Blanquart F., Valero M., Alves-de-Souza C., Dia A., Lepelletier F., Bigeard E., Jeanthon C., Destombe C., Guillou L., 2016. </w:t>
      </w:r>
      <w:r w:rsidRPr="004D419C">
        <w:t xml:space="preserve">Evidence for parasite-mediated selection during short-lasting toxic algal blooms. </w:t>
      </w:r>
      <w:r w:rsidRPr="004D419C">
        <w:rPr>
          <w:i/>
        </w:rPr>
        <w:t xml:space="preserve">Proceedings of the Royal Society B: Biological </w:t>
      </w:r>
      <w:r w:rsidRPr="004D419C">
        <w:rPr>
          <w:i/>
        </w:rPr>
        <w:lastRenderedPageBreak/>
        <w:t>Sciences</w:t>
      </w:r>
      <w:r>
        <w:t>,</w:t>
      </w:r>
      <w:r w:rsidRPr="004D419C">
        <w:t xml:space="preserve"> </w:t>
      </w:r>
      <w:r w:rsidRPr="004D419C">
        <w:rPr>
          <w:b/>
        </w:rPr>
        <w:t>283</w:t>
      </w:r>
      <w:r w:rsidRPr="004D419C">
        <w:t>, 20161870.</w:t>
      </w:r>
    </w:p>
    <w:p w:rsidR="004D419C" w:rsidRDefault="004D419C" w:rsidP="00826084">
      <w:pPr>
        <w:pStyle w:val="bibliographie"/>
      </w:pPr>
    </w:p>
    <w:p w:rsidR="00826084" w:rsidRDefault="00826084" w:rsidP="00826084">
      <w:pPr>
        <w:pStyle w:val="bibliographie"/>
      </w:pPr>
      <w:r w:rsidRPr="00F400A4">
        <w:t>Epstein</w:t>
      </w:r>
      <w:r w:rsidR="004D419C" w:rsidRPr="00F400A4">
        <w:t xml:space="preserve"> S., López-García </w:t>
      </w:r>
      <w:r w:rsidRPr="00F400A4">
        <w:t>P.</w:t>
      </w:r>
      <w:r w:rsidR="004D419C" w:rsidRPr="00F400A4">
        <w:t xml:space="preserve">, </w:t>
      </w:r>
      <w:r w:rsidRPr="00F400A4">
        <w:t>2008</w:t>
      </w:r>
      <w:r w:rsidR="004D419C" w:rsidRPr="00F400A4">
        <w:t>.</w:t>
      </w:r>
      <w:r w:rsidRPr="00F400A4">
        <w:t xml:space="preserve"> </w:t>
      </w:r>
      <w:r>
        <w:t xml:space="preserve">“Missing” protists: a molecular prospective. </w:t>
      </w:r>
      <w:r w:rsidR="004D419C" w:rsidRPr="004D419C">
        <w:rPr>
          <w:i/>
        </w:rPr>
        <w:t>Biodiversity and Conservation</w:t>
      </w:r>
      <w:r w:rsidR="004D419C">
        <w:t>,</w:t>
      </w:r>
      <w:r>
        <w:t xml:space="preserve"> </w:t>
      </w:r>
      <w:r w:rsidRPr="004D419C">
        <w:rPr>
          <w:b/>
        </w:rPr>
        <w:t>17</w:t>
      </w:r>
      <w:r w:rsidR="004D419C">
        <w:t>,</w:t>
      </w:r>
      <w:r>
        <w:t xml:space="preserve"> 261–276.</w:t>
      </w:r>
    </w:p>
    <w:p w:rsidR="00826084" w:rsidRDefault="00826084" w:rsidP="00826084">
      <w:pPr>
        <w:pStyle w:val="bibliographie"/>
      </w:pPr>
    </w:p>
    <w:p w:rsidR="00826084" w:rsidRDefault="00826084" w:rsidP="00826084">
      <w:pPr>
        <w:pStyle w:val="bibliographie"/>
      </w:pPr>
      <w:r>
        <w:t>Not F., Simon N., Biegala I.C., Vaulot D.</w:t>
      </w:r>
      <w:r w:rsidR="004D419C">
        <w:t>,</w:t>
      </w:r>
      <w:r>
        <w:t xml:space="preserve"> 2002</w:t>
      </w:r>
      <w:r w:rsidR="004D419C">
        <w:t>.</w:t>
      </w:r>
      <w:r>
        <w:t xml:space="preserve"> Application of fluorescent in situ hybridization coupled with tyramide signal amplification (FISH TSA) to assess eukaryotic picoplankton composition. </w:t>
      </w:r>
      <w:r w:rsidRPr="00F94E16">
        <w:rPr>
          <w:i/>
        </w:rPr>
        <w:t>Aquat</w:t>
      </w:r>
      <w:r w:rsidR="004D419C" w:rsidRPr="00F94E16">
        <w:rPr>
          <w:i/>
        </w:rPr>
        <w:t>ic</w:t>
      </w:r>
      <w:r w:rsidRPr="00F94E16">
        <w:rPr>
          <w:i/>
        </w:rPr>
        <w:t xml:space="preserve"> Microb</w:t>
      </w:r>
      <w:r w:rsidR="004D419C" w:rsidRPr="00F94E16">
        <w:rPr>
          <w:i/>
        </w:rPr>
        <w:t>ial</w:t>
      </w:r>
      <w:r w:rsidRPr="00F94E16">
        <w:rPr>
          <w:i/>
        </w:rPr>
        <w:t xml:space="preserve"> Ecol</w:t>
      </w:r>
      <w:r w:rsidR="004D419C" w:rsidRPr="00F94E16">
        <w:rPr>
          <w:i/>
        </w:rPr>
        <w:t>ogy</w:t>
      </w:r>
      <w:r w:rsidR="004D419C">
        <w:t>,</w:t>
      </w:r>
      <w:r>
        <w:t xml:space="preserve"> </w:t>
      </w:r>
      <w:r w:rsidRPr="00F94E16">
        <w:rPr>
          <w:b/>
        </w:rPr>
        <w:t>28</w:t>
      </w:r>
      <w:r w:rsidR="004D419C">
        <w:t>,</w:t>
      </w:r>
      <w:r>
        <w:t xml:space="preserve"> 157–166.</w:t>
      </w:r>
    </w:p>
    <w:p w:rsidR="00826084" w:rsidRDefault="00826084" w:rsidP="00826084">
      <w:pPr>
        <w:pStyle w:val="bibliographie"/>
      </w:pPr>
    </w:p>
    <w:p w:rsidR="00826084" w:rsidRDefault="00826084" w:rsidP="00826084">
      <w:pPr>
        <w:pStyle w:val="bibliographie"/>
      </w:pPr>
      <w:r>
        <w:t xml:space="preserve">Spencer S.J., Tamminen M.V., Preheim S.P., Guo,M.T., Briggs, A.W., Brito I.L., </w:t>
      </w:r>
      <w:r w:rsidR="004D419C" w:rsidRPr="004D419C">
        <w:t>Weitz</w:t>
      </w:r>
      <w:r w:rsidR="004D419C">
        <w:t xml:space="preserve"> D.A.</w:t>
      </w:r>
      <w:r w:rsidR="004D419C" w:rsidRPr="004D419C">
        <w:t>, Pitkänen</w:t>
      </w:r>
      <w:r w:rsidR="004D419C">
        <w:t xml:space="preserve"> L.K.</w:t>
      </w:r>
      <w:r w:rsidR="004D419C" w:rsidRPr="004D419C">
        <w:t>, Vigneault</w:t>
      </w:r>
      <w:r w:rsidR="004D419C">
        <w:t xml:space="preserve"> F.</w:t>
      </w:r>
      <w:r w:rsidR="004D419C" w:rsidRPr="004D419C">
        <w:t xml:space="preserve">, Virta </w:t>
      </w:r>
      <w:r w:rsidR="004D419C">
        <w:t>M.P.,</w:t>
      </w:r>
      <w:r w:rsidR="004D419C" w:rsidRPr="004D419C">
        <w:t xml:space="preserve"> Alm </w:t>
      </w:r>
      <w:r w:rsidR="004D419C">
        <w:t>E.J., 2</w:t>
      </w:r>
      <w:r>
        <w:t>016</w:t>
      </w:r>
      <w:r w:rsidR="004D419C">
        <w:t>.</w:t>
      </w:r>
      <w:r>
        <w:t xml:space="preserve"> Massively parallel sequencing of single cells by epicPCR links functional genes with phylogenetic markers. </w:t>
      </w:r>
      <w:r w:rsidR="004D419C" w:rsidRPr="004D419C">
        <w:rPr>
          <w:i/>
        </w:rPr>
        <w:t xml:space="preserve">The </w:t>
      </w:r>
      <w:r w:rsidRPr="004D419C">
        <w:rPr>
          <w:i/>
        </w:rPr>
        <w:t>ISME J</w:t>
      </w:r>
      <w:r w:rsidR="004D419C" w:rsidRPr="004D419C">
        <w:rPr>
          <w:i/>
        </w:rPr>
        <w:t>ournal</w:t>
      </w:r>
      <w:r w:rsidR="004D419C">
        <w:t>,</w:t>
      </w:r>
      <w:r>
        <w:t xml:space="preserve"> </w:t>
      </w:r>
      <w:r w:rsidRPr="004D419C">
        <w:rPr>
          <w:b/>
        </w:rPr>
        <w:t>10</w:t>
      </w:r>
      <w:r w:rsidR="004D419C">
        <w:t>,</w:t>
      </w:r>
      <w:r>
        <w:t xml:space="preserve"> 427–436.</w:t>
      </w:r>
    </w:p>
    <w:p w:rsidR="00826084" w:rsidRDefault="00826084" w:rsidP="00826084">
      <w:pPr>
        <w:pStyle w:val="bibliographie"/>
      </w:pPr>
    </w:p>
    <w:p w:rsidR="00826084" w:rsidRDefault="00826084" w:rsidP="00826084">
      <w:pPr>
        <w:pStyle w:val="bibliographie"/>
      </w:pPr>
      <w:r>
        <w:t xml:space="preserve">Velo-Suárez L., Brosnahan M.L., Anderson D.M., </w:t>
      </w:r>
      <w:r w:rsidR="004D419C" w:rsidRPr="004D419C">
        <w:t xml:space="preserve">McGillicuddy Jr. </w:t>
      </w:r>
      <w:r>
        <w:t>D.J.</w:t>
      </w:r>
      <w:r w:rsidR="004D419C">
        <w:t>,</w:t>
      </w:r>
      <w:r>
        <w:t xml:space="preserve"> 2013</w:t>
      </w:r>
      <w:r w:rsidR="004D419C">
        <w:t>.</w:t>
      </w:r>
      <w:r>
        <w:t xml:space="preserve"> A </w:t>
      </w:r>
      <w:r w:rsidR="004D419C">
        <w:t>q</w:t>
      </w:r>
      <w:r>
        <w:t xml:space="preserve">uantitative </w:t>
      </w:r>
      <w:r w:rsidR="004D419C">
        <w:t>a</w:t>
      </w:r>
      <w:r>
        <w:t xml:space="preserve">ssessment of the </w:t>
      </w:r>
      <w:r w:rsidR="004D419C">
        <w:t>r</w:t>
      </w:r>
      <w:r>
        <w:t xml:space="preserve">ole of the </w:t>
      </w:r>
      <w:r w:rsidR="004D419C">
        <w:t>p</w:t>
      </w:r>
      <w:r>
        <w:t xml:space="preserve">arasite Amoebophrya in the </w:t>
      </w:r>
      <w:r w:rsidR="004D419C">
        <w:t>t</w:t>
      </w:r>
      <w:r>
        <w:t xml:space="preserve">ermination of </w:t>
      </w:r>
      <w:r w:rsidRPr="004D419C">
        <w:rPr>
          <w:i/>
        </w:rPr>
        <w:t>Alexandrium</w:t>
      </w:r>
      <w:r>
        <w:t xml:space="preserve"> </w:t>
      </w:r>
      <w:r w:rsidRPr="004D419C">
        <w:rPr>
          <w:i/>
        </w:rPr>
        <w:t>fundyense</w:t>
      </w:r>
      <w:r>
        <w:t xml:space="preserve"> </w:t>
      </w:r>
      <w:r w:rsidR="004D419C">
        <w:t>b</w:t>
      </w:r>
      <w:r>
        <w:t xml:space="preserve">looms within a </w:t>
      </w:r>
      <w:r w:rsidR="004D419C">
        <w:t>s</w:t>
      </w:r>
      <w:r>
        <w:t xml:space="preserve">mall </w:t>
      </w:r>
      <w:r w:rsidR="004D419C">
        <w:t>c</w:t>
      </w:r>
      <w:r>
        <w:t xml:space="preserve">oastal </w:t>
      </w:r>
      <w:r w:rsidR="004D419C">
        <w:t>e</w:t>
      </w:r>
      <w:r>
        <w:t xml:space="preserve">mbayment. </w:t>
      </w:r>
      <w:r w:rsidRPr="004D419C">
        <w:rPr>
          <w:i/>
        </w:rPr>
        <w:t>PL</w:t>
      </w:r>
      <w:r w:rsidR="004D419C" w:rsidRPr="004D419C">
        <w:rPr>
          <w:i/>
        </w:rPr>
        <w:t>o</w:t>
      </w:r>
      <w:r w:rsidRPr="004D419C">
        <w:rPr>
          <w:i/>
        </w:rPr>
        <w:t>S ONE</w:t>
      </w:r>
      <w:r w:rsidR="004D419C">
        <w:t>,</w:t>
      </w:r>
      <w:r>
        <w:t xml:space="preserve"> </w:t>
      </w:r>
      <w:r w:rsidR="004D419C" w:rsidRPr="004D419C">
        <w:rPr>
          <w:b/>
        </w:rPr>
        <w:t>8</w:t>
      </w:r>
      <w:r w:rsidR="004D419C" w:rsidRPr="004D419C">
        <w:t>(12): e81150</w:t>
      </w:r>
      <w:r>
        <w:t>.</w:t>
      </w:r>
    </w:p>
    <w:p w:rsidR="00EA6FD9" w:rsidRDefault="00EA6FD9" w:rsidP="00D0498F">
      <w:pPr>
        <w:pBdr>
          <w:bottom w:val="single" w:sz="8" w:space="1" w:color="000000" w:themeColor="text1"/>
        </w:pBdr>
        <w:rPr>
          <w:lang w:val="en-US"/>
        </w:rPr>
      </w:pPr>
    </w:p>
    <w:sectPr w:rsidR="00EA6FD9" w:rsidSect="00751E33">
      <w:headerReference w:type="first" r:id="rId1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7A9" w:rsidRDefault="008837A9" w:rsidP="001400EB">
      <w:r>
        <w:separator/>
      </w:r>
    </w:p>
  </w:endnote>
  <w:endnote w:type="continuationSeparator" w:id="0">
    <w:p w:rsidR="008837A9" w:rsidRDefault="008837A9"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7A9" w:rsidRDefault="008837A9" w:rsidP="001400EB">
      <w:r>
        <w:separator/>
      </w:r>
    </w:p>
  </w:footnote>
  <w:footnote w:type="continuationSeparator" w:id="0">
    <w:p w:rsidR="008837A9" w:rsidRDefault="008837A9"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847BCE" w:rsidTr="00062451">
      <w:trPr>
        <w:trHeight w:val="867"/>
      </w:trPr>
      <w:tc>
        <w:tcPr>
          <w:tcW w:w="1287" w:type="dxa"/>
          <w:vAlign w:val="center"/>
        </w:tcPr>
        <w:p w:rsidR="00847BCE" w:rsidRDefault="00847BCE" w:rsidP="00751E33">
          <w:r>
            <w:rPr>
              <w:noProof/>
              <w:lang w:val="en-US"/>
            </w:rPr>
            <w:drawing>
              <wp:inline distT="0" distB="0" distL="0" distR="0">
                <wp:extent cx="576186" cy="503731"/>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847BCE" w:rsidRPr="001400EB" w:rsidRDefault="00847BCE" w:rsidP="00751E33">
          <w:pPr>
            <w:rPr>
              <w:b/>
            </w:rPr>
          </w:pPr>
          <w:r w:rsidRPr="001400EB">
            <w:rPr>
              <w:rFonts w:ascii="Arial" w:hAnsi="Arial" w:cs="Arial"/>
              <w:b/>
              <w:color w:val="D9D9D9" w:themeColor="background1" w:themeShade="D9"/>
              <w:lang w:val="en-US"/>
            </w:rPr>
            <w:t>META-DATA FILE</w:t>
          </w:r>
        </w:p>
      </w:tc>
    </w:tr>
  </w:tbl>
  <w:p w:rsidR="00847BCE" w:rsidRDefault="00847B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062451" w:rsidTr="00062451">
      <w:trPr>
        <w:trHeight w:val="867"/>
      </w:trPr>
      <w:tc>
        <w:tcPr>
          <w:tcW w:w="1287" w:type="dxa"/>
          <w:vAlign w:val="center"/>
        </w:tcPr>
        <w:p w:rsidR="00062451" w:rsidRDefault="00062451" w:rsidP="00751E33">
          <w:r>
            <w:rPr>
              <w:noProof/>
              <w:lang w:val="en-US"/>
            </w:rPr>
            <w:drawing>
              <wp:inline distT="0" distB="0" distL="0" distR="0">
                <wp:extent cx="576186" cy="503731"/>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062451" w:rsidRPr="001400EB" w:rsidRDefault="00062451" w:rsidP="00751E33">
          <w:pPr>
            <w:rPr>
              <w:b/>
            </w:rPr>
          </w:pPr>
          <w:r w:rsidRPr="001400EB">
            <w:rPr>
              <w:rFonts w:ascii="Arial" w:hAnsi="Arial" w:cs="Arial"/>
              <w:b/>
              <w:color w:val="D9D9D9" w:themeColor="background1" w:themeShade="D9"/>
              <w:lang w:val="en-US"/>
            </w:rPr>
            <w:t>META-DATA FILE</w:t>
          </w:r>
        </w:p>
      </w:tc>
    </w:tr>
  </w:tbl>
  <w:p w:rsidR="00062451" w:rsidRDefault="000624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1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81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C5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A4F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8A5F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AF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622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D60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4CA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353BE"/>
    <w:multiLevelType w:val="multilevel"/>
    <w:tmpl w:val="6DF02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9A66B8"/>
    <w:multiLevelType w:val="hybridMultilevel"/>
    <w:tmpl w:val="BDB45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B412B1"/>
    <w:multiLevelType w:val="hybridMultilevel"/>
    <w:tmpl w:val="61600960"/>
    <w:lvl w:ilvl="0" w:tplc="0426868E">
      <w:start w:val="1"/>
      <w:numFmt w:val="bullet"/>
      <w:pStyle w:val="Listepersonnellepuces"/>
      <w:lvlText w:val=""/>
      <w:lvlJc w:val="left"/>
      <w:pPr>
        <w:ind w:left="1070" w:hanging="360"/>
      </w:pPr>
      <w:rPr>
        <w:rFonts w:ascii="Symbol" w:hAnsi="Symbol" w:hint="default"/>
        <w:sz w:val="16"/>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9" w15:restartNumberingAfterBreak="0">
    <w:nsid w:val="7C8302BA"/>
    <w:multiLevelType w:val="hybridMultilevel"/>
    <w:tmpl w:val="6DF022E4"/>
    <w:lvl w:ilvl="0" w:tplc="15884A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6"/>
  </w:num>
  <w:num w:numId="5">
    <w:abstractNumId w:val="15"/>
  </w:num>
  <w:num w:numId="6">
    <w:abstractNumId w:val="14"/>
  </w:num>
  <w:num w:numId="7">
    <w:abstractNumId w:val="17"/>
  </w:num>
  <w:num w:numId="8">
    <w:abstractNumId w:val="19"/>
  </w:num>
  <w:num w:numId="9">
    <w:abstractNumId w:val="10"/>
  </w:num>
  <w:num w:numId="10">
    <w:abstractNumId w:val="18"/>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Deep-Sea Res Part 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p5e5xvo2fse6esrtnpxe9srzxrate990t0&quot;&gt;Bibliographie_totale_IMac&lt;record-ids&gt;&lt;item&gt;11234&lt;/item&gt;&lt;/record-ids&gt;&lt;/item&gt;&lt;/Libraries&gt;"/>
  </w:docVars>
  <w:rsids>
    <w:rsidRoot w:val="00590B44"/>
    <w:rsid w:val="00002978"/>
    <w:rsid w:val="000133A5"/>
    <w:rsid w:val="00040EA8"/>
    <w:rsid w:val="0005388D"/>
    <w:rsid w:val="00062451"/>
    <w:rsid w:val="00084C21"/>
    <w:rsid w:val="0008641A"/>
    <w:rsid w:val="00095DA6"/>
    <w:rsid w:val="000B083E"/>
    <w:rsid w:val="000B2A58"/>
    <w:rsid w:val="001400EB"/>
    <w:rsid w:val="00141419"/>
    <w:rsid w:val="001474C3"/>
    <w:rsid w:val="001E5EB9"/>
    <w:rsid w:val="0021508C"/>
    <w:rsid w:val="00242833"/>
    <w:rsid w:val="00244880"/>
    <w:rsid w:val="002B486D"/>
    <w:rsid w:val="002C2625"/>
    <w:rsid w:val="002C359B"/>
    <w:rsid w:val="002F5641"/>
    <w:rsid w:val="00347739"/>
    <w:rsid w:val="00350E25"/>
    <w:rsid w:val="0035228D"/>
    <w:rsid w:val="00365DEF"/>
    <w:rsid w:val="003C4968"/>
    <w:rsid w:val="0043781B"/>
    <w:rsid w:val="0046243C"/>
    <w:rsid w:val="00485FD3"/>
    <w:rsid w:val="00496457"/>
    <w:rsid w:val="004A271C"/>
    <w:rsid w:val="004D1FEB"/>
    <w:rsid w:val="004D419C"/>
    <w:rsid w:val="004F1AEF"/>
    <w:rsid w:val="0050128E"/>
    <w:rsid w:val="00513493"/>
    <w:rsid w:val="00547300"/>
    <w:rsid w:val="00552D4B"/>
    <w:rsid w:val="00580F70"/>
    <w:rsid w:val="00590B44"/>
    <w:rsid w:val="005A6C46"/>
    <w:rsid w:val="005C1FF8"/>
    <w:rsid w:val="005C3343"/>
    <w:rsid w:val="0060409C"/>
    <w:rsid w:val="0064095B"/>
    <w:rsid w:val="00667154"/>
    <w:rsid w:val="006A7880"/>
    <w:rsid w:val="006C4DA4"/>
    <w:rsid w:val="006D2B5E"/>
    <w:rsid w:val="00733301"/>
    <w:rsid w:val="00751E33"/>
    <w:rsid w:val="00784D76"/>
    <w:rsid w:val="007B1913"/>
    <w:rsid w:val="007F7A81"/>
    <w:rsid w:val="00826084"/>
    <w:rsid w:val="00847BCE"/>
    <w:rsid w:val="008837A9"/>
    <w:rsid w:val="008953A5"/>
    <w:rsid w:val="008F78F4"/>
    <w:rsid w:val="00900E02"/>
    <w:rsid w:val="00977224"/>
    <w:rsid w:val="00A229BA"/>
    <w:rsid w:val="00AC1DA0"/>
    <w:rsid w:val="00AE2BD6"/>
    <w:rsid w:val="00AF5414"/>
    <w:rsid w:val="00B07E79"/>
    <w:rsid w:val="00B36081"/>
    <w:rsid w:val="00B86033"/>
    <w:rsid w:val="00B95F85"/>
    <w:rsid w:val="00BC4E74"/>
    <w:rsid w:val="00C43865"/>
    <w:rsid w:val="00C54ED5"/>
    <w:rsid w:val="00C728AF"/>
    <w:rsid w:val="00C84E7C"/>
    <w:rsid w:val="00C97615"/>
    <w:rsid w:val="00CA0C46"/>
    <w:rsid w:val="00CA6C51"/>
    <w:rsid w:val="00CC0D0B"/>
    <w:rsid w:val="00CE2744"/>
    <w:rsid w:val="00D0498F"/>
    <w:rsid w:val="00D077B4"/>
    <w:rsid w:val="00D14974"/>
    <w:rsid w:val="00D31244"/>
    <w:rsid w:val="00D37C06"/>
    <w:rsid w:val="00D43A43"/>
    <w:rsid w:val="00D45156"/>
    <w:rsid w:val="00D74D4F"/>
    <w:rsid w:val="00D95330"/>
    <w:rsid w:val="00D96E84"/>
    <w:rsid w:val="00DC5858"/>
    <w:rsid w:val="00DD78A1"/>
    <w:rsid w:val="00E223F4"/>
    <w:rsid w:val="00EA6FD9"/>
    <w:rsid w:val="00EC4908"/>
    <w:rsid w:val="00EC5587"/>
    <w:rsid w:val="00F063D0"/>
    <w:rsid w:val="00F2112C"/>
    <w:rsid w:val="00F376EF"/>
    <w:rsid w:val="00F400A4"/>
    <w:rsid w:val="00F403AC"/>
    <w:rsid w:val="00F41DB0"/>
    <w:rsid w:val="00F743EC"/>
    <w:rsid w:val="00F75098"/>
    <w:rsid w:val="00F75CF8"/>
    <w:rsid w:val="00F76ABA"/>
    <w:rsid w:val="00F8695F"/>
    <w:rsid w:val="00F94E16"/>
    <w:rsid w:val="00FA16DF"/>
    <w:rsid w:val="00FB3DF8"/>
    <w:rsid w:val="00FF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0DA3"/>
  <w15:docId w15:val="{ACE45757-1543-6D45-8D30-0E0CA2F0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615"/>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paragraph" w:styleId="Titre3">
    <w:name w:val="heading 3"/>
    <w:basedOn w:val="Normal"/>
    <w:next w:val="Normal"/>
    <w:link w:val="Titre3Car"/>
    <w:uiPriority w:val="9"/>
    <w:semiHidden/>
    <w:unhideWhenUsed/>
    <w:qFormat/>
    <w:rsid w:val="00EA6FD9"/>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character" w:customStyle="1" w:styleId="style8">
    <w:name w:val="style8"/>
    <w:basedOn w:val="Policepardfaut"/>
    <w:rsid w:val="00F063D0"/>
  </w:style>
  <w:style w:type="paragraph" w:customStyle="1" w:styleId="EndNoteBibliographyTitle">
    <w:name w:val="EndNote Bibliography Title"/>
    <w:basedOn w:val="Normal"/>
    <w:link w:val="EndNoteBibliographyTitleCar"/>
    <w:rsid w:val="00EA6FD9"/>
    <w:pPr>
      <w:jc w:val="center"/>
    </w:pPr>
    <w:rPr>
      <w:rFonts w:ascii="Calibri" w:hAnsi="Calibri" w:cs="Calibri"/>
      <w:lang w:val="en-US"/>
    </w:rPr>
  </w:style>
  <w:style w:type="character" w:customStyle="1" w:styleId="EndNoteBibliographyTitleCar">
    <w:name w:val="EndNote Bibliography Title Car"/>
    <w:basedOn w:val="Policepardfaut"/>
    <w:link w:val="EndNoteBibliographyTitle"/>
    <w:rsid w:val="00EA6FD9"/>
    <w:rPr>
      <w:rFonts w:ascii="Calibri" w:hAnsi="Calibri" w:cs="Calibri"/>
      <w:lang w:val="en-US"/>
    </w:rPr>
  </w:style>
  <w:style w:type="paragraph" w:customStyle="1" w:styleId="EndNoteBibliography">
    <w:name w:val="EndNote Bibliography"/>
    <w:basedOn w:val="Normal"/>
    <w:link w:val="EndNoteBibliographyCar"/>
    <w:rsid w:val="00EA6FD9"/>
    <w:rPr>
      <w:rFonts w:ascii="Calibri" w:hAnsi="Calibri" w:cs="Calibri"/>
      <w:lang w:val="en-US"/>
    </w:rPr>
  </w:style>
  <w:style w:type="character" w:customStyle="1" w:styleId="EndNoteBibliographyCar">
    <w:name w:val="EndNote Bibliography Car"/>
    <w:basedOn w:val="Policepardfaut"/>
    <w:link w:val="EndNoteBibliography"/>
    <w:rsid w:val="00EA6FD9"/>
    <w:rPr>
      <w:rFonts w:ascii="Calibri" w:hAnsi="Calibri" w:cs="Calibri"/>
      <w:lang w:val="en-US"/>
    </w:rPr>
  </w:style>
  <w:style w:type="character" w:customStyle="1" w:styleId="Titre3Car">
    <w:name w:val="Titre 3 Car"/>
    <w:basedOn w:val="Policepardfaut"/>
    <w:link w:val="Titre3"/>
    <w:uiPriority w:val="9"/>
    <w:semiHidden/>
    <w:rsid w:val="00EA6FD9"/>
    <w:rPr>
      <w:rFonts w:asciiTheme="majorHAnsi" w:eastAsiaTheme="majorEastAsia" w:hAnsiTheme="majorHAnsi" w:cstheme="majorBidi"/>
      <w:color w:val="1F3763" w:themeColor="accent1" w:themeShade="7F"/>
    </w:rPr>
  </w:style>
  <w:style w:type="paragraph" w:customStyle="1" w:styleId="bibliographie">
    <w:name w:val="bibliographie"/>
    <w:basedOn w:val="Normal"/>
    <w:qFormat/>
    <w:rsid w:val="00C97615"/>
    <w:pPr>
      <w:widowControl w:val="0"/>
      <w:ind w:left="993" w:hanging="993"/>
      <w:jc w:val="both"/>
    </w:pPr>
    <w:rPr>
      <w:rFonts w:ascii="Arial" w:hAnsi="Arial"/>
      <w:sz w:val="22"/>
      <w:szCs w:val="22"/>
      <w:lang w:val="en-US"/>
    </w:rPr>
  </w:style>
  <w:style w:type="paragraph" w:customStyle="1" w:styleId="Listepersonnellepuces">
    <w:name w:val="Liste personnelle à puces"/>
    <w:basedOn w:val="Paragraphedeliste"/>
    <w:qFormat/>
    <w:rsid w:val="002C359B"/>
    <w:pPr>
      <w:numPr>
        <w:numId w:val="10"/>
      </w:numPr>
      <w:ind w:left="709" w:hanging="218"/>
    </w:pPr>
    <w:rPr>
      <w:rFonts w:ascii="Arial" w:hAnsi="Arial" w:cs="Arial"/>
      <w:sz w:val="22"/>
      <w:lang w:val="en-GB"/>
    </w:rPr>
  </w:style>
  <w:style w:type="character" w:styleId="Marquedecommentaire">
    <w:name w:val="annotation reference"/>
    <w:basedOn w:val="Policepardfaut"/>
    <w:uiPriority w:val="99"/>
    <w:semiHidden/>
    <w:unhideWhenUsed/>
    <w:rsid w:val="007F7A81"/>
    <w:rPr>
      <w:sz w:val="16"/>
      <w:szCs w:val="16"/>
    </w:rPr>
  </w:style>
  <w:style w:type="paragraph" w:styleId="Commentaire">
    <w:name w:val="annotation text"/>
    <w:basedOn w:val="Normal"/>
    <w:link w:val="CommentaireCar"/>
    <w:uiPriority w:val="99"/>
    <w:semiHidden/>
    <w:unhideWhenUsed/>
    <w:rsid w:val="007F7A81"/>
    <w:rPr>
      <w:sz w:val="20"/>
      <w:szCs w:val="20"/>
    </w:rPr>
  </w:style>
  <w:style w:type="character" w:customStyle="1" w:styleId="CommentaireCar">
    <w:name w:val="Commentaire Car"/>
    <w:basedOn w:val="Policepardfaut"/>
    <w:link w:val="Commentaire"/>
    <w:uiPriority w:val="99"/>
    <w:semiHidden/>
    <w:rsid w:val="007F7A81"/>
    <w:rPr>
      <w:sz w:val="20"/>
      <w:szCs w:val="20"/>
    </w:rPr>
  </w:style>
  <w:style w:type="paragraph" w:styleId="Objetducommentaire">
    <w:name w:val="annotation subject"/>
    <w:basedOn w:val="Commentaire"/>
    <w:next w:val="Commentaire"/>
    <w:link w:val="ObjetducommentaireCar"/>
    <w:uiPriority w:val="99"/>
    <w:semiHidden/>
    <w:unhideWhenUsed/>
    <w:rsid w:val="007F7A81"/>
    <w:rPr>
      <w:b/>
      <w:bCs/>
    </w:rPr>
  </w:style>
  <w:style w:type="character" w:customStyle="1" w:styleId="ObjetducommentaireCar">
    <w:name w:val="Objet du commentaire Car"/>
    <w:basedOn w:val="CommentaireCar"/>
    <w:link w:val="Objetducommentaire"/>
    <w:uiPriority w:val="99"/>
    <w:semiHidden/>
    <w:rsid w:val="007F7A81"/>
    <w:rPr>
      <w:b/>
      <w:bCs/>
      <w:sz w:val="20"/>
      <w:szCs w:val="20"/>
    </w:rPr>
  </w:style>
  <w:style w:type="paragraph" w:styleId="Rvision">
    <w:name w:val="Revision"/>
    <w:hidden/>
    <w:uiPriority w:val="99"/>
    <w:semiHidden/>
    <w:rsid w:val="007F7A81"/>
  </w:style>
  <w:style w:type="paragraph" w:styleId="Textedebulles">
    <w:name w:val="Balloon Text"/>
    <w:basedOn w:val="Normal"/>
    <w:link w:val="TextedebullesCar"/>
    <w:uiPriority w:val="99"/>
    <w:semiHidden/>
    <w:unhideWhenUsed/>
    <w:rsid w:val="007F7A81"/>
    <w:rPr>
      <w:rFonts w:ascii="Tahoma" w:hAnsi="Tahoma" w:cs="Tahoma"/>
      <w:sz w:val="16"/>
      <w:szCs w:val="16"/>
    </w:rPr>
  </w:style>
  <w:style w:type="character" w:customStyle="1" w:styleId="TextedebullesCar">
    <w:name w:val="Texte de bulles Car"/>
    <w:basedOn w:val="Policepardfaut"/>
    <w:link w:val="Textedebulles"/>
    <w:uiPriority w:val="99"/>
    <w:semiHidden/>
    <w:rsid w:val="007F7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4541">
      <w:bodyDiv w:val="1"/>
      <w:marLeft w:val="0"/>
      <w:marRight w:val="0"/>
      <w:marTop w:val="0"/>
      <w:marBottom w:val="0"/>
      <w:divBdr>
        <w:top w:val="none" w:sz="0" w:space="0" w:color="auto"/>
        <w:left w:val="none" w:sz="0" w:space="0" w:color="auto"/>
        <w:bottom w:val="none" w:sz="0" w:space="0" w:color="auto"/>
        <w:right w:val="none" w:sz="0" w:space="0" w:color="auto"/>
      </w:divBdr>
    </w:div>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128254712">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500203225">
      <w:bodyDiv w:val="1"/>
      <w:marLeft w:val="0"/>
      <w:marRight w:val="0"/>
      <w:marTop w:val="0"/>
      <w:marBottom w:val="0"/>
      <w:divBdr>
        <w:top w:val="none" w:sz="0" w:space="0" w:color="auto"/>
        <w:left w:val="none" w:sz="0" w:space="0" w:color="auto"/>
        <w:bottom w:val="none" w:sz="0" w:space="0" w:color="auto"/>
        <w:right w:val="none" w:sz="0" w:space="0" w:color="auto"/>
      </w:divBdr>
    </w:div>
    <w:div w:id="948464905">
      <w:bodyDiv w:val="1"/>
      <w:marLeft w:val="0"/>
      <w:marRight w:val="0"/>
      <w:marTop w:val="0"/>
      <w:marBottom w:val="0"/>
      <w:divBdr>
        <w:top w:val="none" w:sz="0" w:space="0" w:color="auto"/>
        <w:left w:val="none" w:sz="0" w:space="0" w:color="auto"/>
        <w:bottom w:val="none" w:sz="0" w:space="0" w:color="auto"/>
        <w:right w:val="none" w:sz="0" w:space="0" w:color="auto"/>
      </w:divBdr>
    </w:div>
    <w:div w:id="133229008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647005924">
      <w:bodyDiv w:val="1"/>
      <w:marLeft w:val="0"/>
      <w:marRight w:val="0"/>
      <w:marTop w:val="0"/>
      <w:marBottom w:val="0"/>
      <w:divBdr>
        <w:top w:val="none" w:sz="0" w:space="0" w:color="auto"/>
        <w:left w:val="none" w:sz="0" w:space="0" w:color="auto"/>
        <w:bottom w:val="none" w:sz="0" w:space="0" w:color="auto"/>
        <w:right w:val="none" w:sz="0" w:space="0" w:color="auto"/>
      </w:divBdr>
    </w:div>
    <w:div w:id="1913272464">
      <w:bodyDiv w:val="1"/>
      <w:marLeft w:val="0"/>
      <w:marRight w:val="0"/>
      <w:marTop w:val="0"/>
      <w:marBottom w:val="0"/>
      <w:divBdr>
        <w:top w:val="none" w:sz="0" w:space="0" w:color="auto"/>
        <w:left w:val="none" w:sz="0" w:space="0" w:color="auto"/>
        <w:bottom w:val="none" w:sz="0" w:space="0" w:color="auto"/>
        <w:right w:val="none" w:sz="0" w:space="0" w:color="auto"/>
      </w:divBdr>
    </w:div>
    <w:div w:id="2064021472">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queguiner@mio.osupytheas.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sassenhagen@univ-littoral.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ania.christaki@univ-littoral.fr" TargetMode="External"/><Relationship Id="rId4" Type="http://schemas.openxmlformats.org/officeDocument/2006/relationships/settings" Target="settings.xml"/><Relationship Id="rId9" Type="http://schemas.openxmlformats.org/officeDocument/2006/relationships/hyperlink" Target="mailto:ingrid.obernosterer@obs-banyul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AC98-680D-0E45-AF97-29C57558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QUEGUINER Bernard</dc:creator>
  <cp:lastModifiedBy>QUEGUINER Bernard</cp:lastModifiedBy>
  <cp:revision>2</cp:revision>
  <dcterms:created xsi:type="dcterms:W3CDTF">2018-06-27T11:07:00Z</dcterms:created>
  <dcterms:modified xsi:type="dcterms:W3CDTF">2018-06-27T11:07:00Z</dcterms:modified>
</cp:coreProperties>
</file>