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CF23F8">
        <w:rPr>
          <w:rFonts w:ascii="Arial" w:hAnsi="Arial" w:cs="Arial"/>
          <w:b/>
          <w:color w:val="0070C0"/>
          <w:lang w:val="en-US"/>
        </w:rPr>
        <w:t xml:space="preserve">Particulate organic matter: </w:t>
      </w:r>
      <w:r w:rsidR="00BD0338">
        <w:rPr>
          <w:rFonts w:ascii="Arial" w:hAnsi="Arial" w:cs="Arial"/>
          <w:b/>
          <w:color w:val="0070C0"/>
          <w:lang w:val="en-US"/>
        </w:rPr>
        <w:t>Phosphorus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4A6C66" w:rsidRPr="004A6C66" w:rsidRDefault="00CF23F8" w:rsidP="00BD0338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Particulate organic </w:t>
            </w:r>
            <w:r w:rsidR="00BD0338">
              <w:rPr>
                <w:rFonts w:ascii="Arial" w:hAnsi="Arial" w:cs="Arial"/>
                <w:b/>
                <w:color w:val="0070C0"/>
                <w:lang w:val="en-US"/>
              </w:rPr>
              <w:t>phosphorus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concentration</w:t>
            </w:r>
          </w:p>
        </w:tc>
      </w:tr>
    </w:tbl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4041E5" w:rsidRDefault="00DD78A1" w:rsidP="00DD78A1">
      <w:pPr>
        <w:ind w:left="2410" w:hanging="2410"/>
        <w:rPr>
          <w:rFonts w:ascii="Arial" w:hAnsi="Arial" w:cs="Arial"/>
        </w:rPr>
      </w:pPr>
      <w:r w:rsidRPr="004041E5">
        <w:rPr>
          <w:rFonts w:ascii="Arial" w:hAnsi="Arial" w:cs="Arial"/>
        </w:rPr>
        <w:t>Parameter supervisor:</w:t>
      </w:r>
      <w:r w:rsidRPr="004041E5">
        <w:rPr>
          <w:rFonts w:ascii="Arial" w:hAnsi="Arial" w:cs="Arial"/>
        </w:rPr>
        <w:tab/>
      </w:r>
      <w:r w:rsidR="004041E5" w:rsidRPr="004041E5">
        <w:rPr>
          <w:rFonts w:ascii="Arial" w:eastAsia="Arial Unicode MS" w:hAnsi="Arial" w:cs="Arial"/>
          <w:b/>
          <w:color w:val="0070C0"/>
        </w:rPr>
        <w:t>Stéphane Blain</w:t>
      </w:r>
    </w:p>
    <w:p w:rsidR="00DD78A1" w:rsidRPr="00DD78A1" w:rsidRDefault="004041E5" w:rsidP="00DD78A1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4041E5" w:rsidRP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DD78A1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="008E4EAD" w:rsidRPr="008E4EAD">
        <w:rPr>
          <w:rFonts w:ascii="Arial" w:eastAsia="Arial Unicode MS" w:hAnsi="Arial" w:cs="Arial"/>
        </w:rPr>
        <w:t>(0)4 68 88 73 44</w:t>
      </w:r>
    </w:p>
    <w:p w:rsidR="00DD78A1" w:rsidRDefault="007959F6" w:rsidP="004041E5">
      <w:pPr>
        <w:ind w:left="2410"/>
        <w:rPr>
          <w:rFonts w:ascii="Arial" w:eastAsia="Arial Unicode MS" w:hAnsi="Arial" w:cs="Arial"/>
        </w:rPr>
      </w:pPr>
      <w:hyperlink r:id="rId9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Pr="004041E5" w:rsidRDefault="00DD78A1" w:rsidP="00DD78A1">
      <w:pPr>
        <w:ind w:left="1843"/>
        <w:rPr>
          <w:rFonts w:ascii="Arial" w:hAnsi="Arial" w:cs="Arial"/>
        </w:rPr>
      </w:pPr>
    </w:p>
    <w:p w:rsidR="008E4EAD" w:rsidRPr="004041E5" w:rsidRDefault="00DD78A1" w:rsidP="008E4EAD">
      <w:pPr>
        <w:ind w:left="2410" w:hanging="2410"/>
        <w:rPr>
          <w:rFonts w:ascii="Arial" w:hAnsi="Arial" w:cs="Arial"/>
        </w:rPr>
      </w:pPr>
      <w:r w:rsidRPr="008E4EAD">
        <w:rPr>
          <w:rFonts w:ascii="Arial" w:hAnsi="Arial" w:cs="Arial"/>
        </w:rPr>
        <w:t>Dataset contact:</w:t>
      </w:r>
      <w:r w:rsidRPr="008E4EAD">
        <w:rPr>
          <w:rFonts w:ascii="Arial" w:hAnsi="Arial" w:cs="Arial"/>
        </w:rPr>
        <w:tab/>
      </w:r>
      <w:r w:rsidR="008E4EAD" w:rsidRPr="004041E5">
        <w:rPr>
          <w:rFonts w:ascii="Arial" w:eastAsia="Arial Unicode MS" w:hAnsi="Arial" w:cs="Arial"/>
          <w:b/>
          <w:color w:val="0070C0"/>
        </w:rPr>
        <w:t>Stéphane Blain</w:t>
      </w:r>
    </w:p>
    <w:p w:rsidR="008E4EAD" w:rsidRPr="00DD78A1" w:rsidRDefault="008E4EAD" w:rsidP="008E4EAD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8E4EAD" w:rsidRPr="004041E5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(0)4 68 88 73 44</w:t>
      </w:r>
    </w:p>
    <w:p w:rsidR="008E4EAD" w:rsidRDefault="007959F6" w:rsidP="008E4EAD">
      <w:pPr>
        <w:ind w:left="2410"/>
        <w:rPr>
          <w:rFonts w:ascii="Arial" w:eastAsia="Arial Unicode MS" w:hAnsi="Arial" w:cs="Arial"/>
        </w:rPr>
      </w:pPr>
      <w:hyperlink r:id="rId10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Default="00DD78A1" w:rsidP="008E4EAD">
      <w:pPr>
        <w:ind w:left="2410" w:hanging="2410"/>
        <w:rPr>
          <w:rFonts w:ascii="Arial" w:eastAsia="Arial Unicode MS" w:hAnsi="Arial" w:cs="Arial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EC4908" w:rsidRDefault="00EC4908" w:rsidP="00EC4908">
      <w:pPr>
        <w:pStyle w:val="Paragraphestandard"/>
      </w:pPr>
      <w:r w:rsidRPr="00EC4908">
        <w:t xml:space="preserve">Water </w:t>
      </w:r>
      <w:r w:rsidR="008E4EAD">
        <w:t>samples</w:t>
      </w:r>
      <w:r w:rsidRPr="00EC4908">
        <w:t xml:space="preserve"> were obtained from </w:t>
      </w:r>
      <w:r w:rsidR="008E4EAD">
        <w:t>rosette bottles</w:t>
      </w:r>
      <w:r w:rsidR="00CF23F8">
        <w:t xml:space="preserve"> (12 depths)</w:t>
      </w:r>
      <w:r w:rsidRPr="00EC4908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8E4EAD" w:rsidRPr="008E4EAD" w:rsidRDefault="00CF23F8" w:rsidP="008E4EAD">
      <w:pPr>
        <w:pStyle w:val="Paragraphestandard"/>
      </w:pPr>
      <w:r w:rsidRPr="00CF23F8">
        <w:t>M1: CTD 35 and 38; M3: CTD23 and 26; M4</w:t>
      </w:r>
      <w:r w:rsidR="004F3EB0">
        <w:t>_</w:t>
      </w:r>
      <w:r w:rsidRPr="00CF23F8">
        <w:t>1: CTD13</w:t>
      </w:r>
      <w:r w:rsidR="004F3EB0">
        <w:t xml:space="preserve">, </w:t>
      </w:r>
      <w:r w:rsidRPr="00CF23F8">
        <w:t>17</w:t>
      </w:r>
      <w:r w:rsidR="004F3EB0">
        <w:t xml:space="preserve"> and </w:t>
      </w:r>
      <w:r w:rsidRPr="00CF23F8">
        <w:t>18; M4</w:t>
      </w:r>
      <w:r w:rsidR="004F3EB0">
        <w:t>_</w:t>
      </w:r>
      <w:r w:rsidRPr="00CF23F8">
        <w:t>2: CTD42</w:t>
      </w:r>
      <w:r w:rsidR="004F3EB0">
        <w:t xml:space="preserve"> and </w:t>
      </w:r>
      <w:r w:rsidRPr="00CF23F8">
        <w:t>44; M2</w:t>
      </w:r>
      <w:r w:rsidR="004F3EB0">
        <w:t>_</w:t>
      </w:r>
      <w:r w:rsidRPr="00CF23F8">
        <w:t>1: CTD07; M2</w:t>
      </w:r>
      <w:r w:rsidR="004F3EB0">
        <w:t>_</w:t>
      </w:r>
      <w:r w:rsidRPr="00CF23F8">
        <w:t>2: CT</w:t>
      </w:r>
      <w:r>
        <w:t>D29</w:t>
      </w:r>
      <w:r w:rsidR="004F3EB0">
        <w:t xml:space="preserve"> and </w:t>
      </w:r>
      <w:r>
        <w:t>30; M2</w:t>
      </w:r>
      <w:r w:rsidR="004F3EB0">
        <w:t>_</w:t>
      </w:r>
      <w:r>
        <w:t>3: CTD53; M3</w:t>
      </w:r>
      <w:r w:rsidR="004F3EB0">
        <w:t>_</w:t>
      </w:r>
      <w:r>
        <w:t>3: CTD</w:t>
      </w:r>
      <w:r w:rsidR="008E4EAD" w:rsidRPr="008E4EAD">
        <w:t>60</w:t>
      </w:r>
    </w:p>
    <w:p w:rsidR="00CE2744" w:rsidRDefault="0035228D" w:rsidP="00D0498F">
      <w:pPr>
        <w:pStyle w:val="Titre1"/>
      </w:pPr>
      <w:r>
        <w:t>INSTRUMENTS</w:t>
      </w:r>
    </w:p>
    <w:p w:rsidR="0035228D" w:rsidRPr="001C759D" w:rsidRDefault="0035228D" w:rsidP="0035228D">
      <w:pPr>
        <w:pStyle w:val="Paragraphestandard"/>
        <w:ind w:left="2410" w:hanging="1985"/>
        <w:rPr>
          <w:color w:val="000000" w:themeColor="text1"/>
        </w:rPr>
      </w:pPr>
      <w:r w:rsidRPr="001C759D">
        <w:rPr>
          <w:color w:val="000000" w:themeColor="text1"/>
        </w:rPr>
        <w:t>Instrument Type:</w:t>
      </w:r>
      <w:r w:rsidRPr="001C759D">
        <w:rPr>
          <w:color w:val="000000" w:themeColor="text1"/>
        </w:rPr>
        <w:tab/>
      </w:r>
      <w:r w:rsidR="000C433C" w:rsidRPr="001C759D">
        <w:rPr>
          <w:b/>
          <w:color w:val="000000" w:themeColor="text1"/>
        </w:rPr>
        <w:t xml:space="preserve">Autonalyser </w:t>
      </w:r>
    </w:p>
    <w:p w:rsidR="0035228D" w:rsidRPr="001C759D" w:rsidRDefault="0035228D" w:rsidP="001C759D">
      <w:pPr>
        <w:pStyle w:val="Paragraphestandard"/>
        <w:spacing w:before="0"/>
        <w:ind w:left="2410" w:hanging="1985"/>
        <w:rPr>
          <w:color w:val="000000" w:themeColor="text1"/>
        </w:rPr>
      </w:pPr>
      <w:r w:rsidRPr="001C759D">
        <w:rPr>
          <w:color w:val="000000" w:themeColor="text1"/>
        </w:rPr>
        <w:t>Manufacturer:</w:t>
      </w:r>
      <w:r w:rsidRPr="001C759D">
        <w:rPr>
          <w:color w:val="000000" w:themeColor="text1"/>
        </w:rPr>
        <w:tab/>
      </w:r>
      <w:r w:rsidR="001C759D" w:rsidRPr="001C759D">
        <w:rPr>
          <w:b/>
          <w:color w:val="000000" w:themeColor="text1"/>
        </w:rPr>
        <w:t>Bran+Luebbe</w:t>
      </w:r>
    </w:p>
    <w:p w:rsidR="0035228D" w:rsidRPr="001C759D" w:rsidRDefault="0035228D" w:rsidP="001C759D">
      <w:pPr>
        <w:pStyle w:val="Paragraphestandard"/>
        <w:spacing w:before="0"/>
        <w:ind w:left="2410" w:hanging="1985"/>
        <w:rPr>
          <w:color w:val="000000" w:themeColor="text1"/>
        </w:rPr>
      </w:pPr>
      <w:r w:rsidRPr="001C759D">
        <w:rPr>
          <w:color w:val="000000" w:themeColor="text1"/>
        </w:rPr>
        <w:t>Model:</w:t>
      </w:r>
      <w:r w:rsidRPr="001C759D">
        <w:rPr>
          <w:color w:val="000000" w:themeColor="text1"/>
        </w:rPr>
        <w:tab/>
      </w:r>
      <w:r w:rsidR="000C433C" w:rsidRPr="001C759D">
        <w:rPr>
          <w:b/>
          <w:color w:val="000000" w:themeColor="text1"/>
        </w:rPr>
        <w:t>AA3</w:t>
      </w:r>
    </w:p>
    <w:p w:rsidR="0035228D" w:rsidRPr="001C759D" w:rsidRDefault="0035228D" w:rsidP="001C759D">
      <w:pPr>
        <w:pStyle w:val="Paragraphestandard"/>
        <w:spacing w:before="0"/>
        <w:rPr>
          <w:b/>
          <w:color w:val="000000" w:themeColor="text1"/>
        </w:rPr>
      </w:pPr>
      <w:r w:rsidRPr="001C759D">
        <w:rPr>
          <w:color w:val="000000" w:themeColor="text1"/>
        </w:rPr>
        <w:t xml:space="preserve">Instrument Features / Calibration: </w:t>
      </w:r>
      <w:r w:rsidRPr="001C759D">
        <w:rPr>
          <w:b/>
          <w:color w:val="000000" w:themeColor="text1"/>
        </w:rPr>
        <w:t>N/A</w:t>
      </w:r>
    </w:p>
    <w:p w:rsidR="00AE2BD6" w:rsidRPr="000C433C" w:rsidRDefault="00AE2BD6" w:rsidP="00D0498F">
      <w:pPr>
        <w:pStyle w:val="Titre1"/>
        <w:rPr>
          <w:lang w:val="en-US"/>
        </w:rPr>
      </w:pPr>
      <w:r w:rsidRPr="000C433C">
        <w:rPr>
          <w:lang w:val="en-US"/>
        </w:rPr>
        <w:t>DESCRIPTION of PARAMETERS</w:t>
      </w:r>
    </w:p>
    <w:p w:rsidR="0035228D" w:rsidRDefault="00AE2BD6" w:rsidP="00D0498F">
      <w:pPr>
        <w:pStyle w:val="Titre2"/>
      </w:pPr>
      <w:r>
        <w:t>Sampling details</w:t>
      </w:r>
    </w:p>
    <w:p w:rsidR="00AE2BD6" w:rsidRPr="001C759D" w:rsidRDefault="00BD0338" w:rsidP="00AE2BD6">
      <w:pPr>
        <w:pStyle w:val="Paragraphestandard"/>
        <w:rPr>
          <w:rFonts w:eastAsia="Arial" w:cs="Arial"/>
          <w:color w:val="000000" w:themeColor="text1"/>
          <w:u w:color="FF0000"/>
        </w:rPr>
      </w:pPr>
      <w:bookmarkStart w:id="0" w:name="_GoBack"/>
      <w:r w:rsidRPr="001C759D">
        <w:rPr>
          <w:rFonts w:eastAsia="Arial" w:cs="Arial"/>
          <w:iCs/>
          <w:color w:val="000000" w:themeColor="text1"/>
          <w:lang w:eastAsia="es-ES_tradnl"/>
        </w:rPr>
        <w:t>500 m</w:t>
      </w:r>
      <w:r w:rsidR="0082741D" w:rsidRPr="001C759D">
        <w:rPr>
          <w:rFonts w:cs="Arial"/>
          <w:bCs/>
          <w:color w:val="000000" w:themeColor="text1"/>
        </w:rPr>
        <w:t xml:space="preserve">L of seawater were </w:t>
      </w:r>
      <w:r w:rsidRPr="001C759D">
        <w:rPr>
          <w:rFonts w:cs="Arial"/>
          <w:bCs/>
          <w:color w:val="000000" w:themeColor="text1"/>
        </w:rPr>
        <w:t xml:space="preserve">sampled in HDPE bottles and </w:t>
      </w:r>
      <w:r w:rsidR="0082741D" w:rsidRPr="001C759D">
        <w:rPr>
          <w:rFonts w:cs="Arial"/>
          <w:bCs/>
          <w:color w:val="000000" w:themeColor="text1"/>
        </w:rPr>
        <w:t>filt</w:t>
      </w:r>
      <w:r w:rsidRPr="001C759D">
        <w:rPr>
          <w:rFonts w:cs="Arial"/>
          <w:bCs/>
          <w:color w:val="000000" w:themeColor="text1"/>
        </w:rPr>
        <w:t>er</w:t>
      </w:r>
      <w:r w:rsidR="0082741D" w:rsidRPr="001C759D">
        <w:rPr>
          <w:rFonts w:cs="Arial"/>
          <w:bCs/>
          <w:color w:val="000000" w:themeColor="text1"/>
        </w:rPr>
        <w:t>ed onto precalcinated (450°C, 24h) 25 mm Whatman GF/F filters. Filters were then dried in an oven (40°C, 24h)</w:t>
      </w:r>
      <w:r w:rsidR="0082741D" w:rsidRPr="001C759D">
        <w:rPr>
          <w:rFonts w:eastAsia="Arial" w:cs="Arial"/>
          <w:iCs/>
          <w:color w:val="000000" w:themeColor="text1"/>
        </w:rPr>
        <w:t xml:space="preserve"> and</w:t>
      </w:r>
      <w:r w:rsidR="0082741D" w:rsidRPr="001C759D">
        <w:rPr>
          <w:rFonts w:cs="Arial"/>
          <w:bCs/>
          <w:color w:val="000000" w:themeColor="text1"/>
        </w:rPr>
        <w:t xml:space="preserve"> stored in glass vials until analysis.</w:t>
      </w:r>
    </w:p>
    <w:bookmarkEnd w:id="0"/>
    <w:p w:rsidR="00AE2BD6" w:rsidRDefault="00AE2BD6" w:rsidP="00D0498F">
      <w:pPr>
        <w:pStyle w:val="Titre2"/>
      </w:pPr>
      <w:r>
        <w:t>Analytical procedure</w:t>
      </w:r>
    </w:p>
    <w:p w:rsidR="0064095B" w:rsidRDefault="00BD0338" w:rsidP="0064095B">
      <w:pPr>
        <w:pStyle w:val="Paragraphestandard"/>
        <w:rPr>
          <w:rFonts w:eastAsia="Arial" w:cs="Arial"/>
        </w:rPr>
      </w:pPr>
      <w:r>
        <w:rPr>
          <w:rFonts w:cs="Arial"/>
          <w:bCs/>
        </w:rPr>
        <w:t xml:space="preserve">Analysis is done through </w:t>
      </w:r>
      <w:r w:rsidRPr="005C4B41">
        <w:rPr>
          <w:rFonts w:cs="Arial"/>
          <w:iCs/>
          <w:lang w:eastAsia="es-ES_tradnl"/>
        </w:rPr>
        <w:t>persulfate digestion at 120°C</w:t>
      </w:r>
      <w:r>
        <w:rPr>
          <w:rFonts w:cs="Arial"/>
          <w:iCs/>
          <w:lang w:eastAsia="es-ES_tradnl"/>
        </w:rPr>
        <w:t xml:space="preserve"> followed by phosphate determination using segmented flow analysis</w:t>
      </w:r>
      <w:r w:rsidRPr="00BD0338">
        <w:rPr>
          <w:rFonts w:cs="Arial"/>
          <w:iCs/>
          <w:lang w:eastAsia="es-ES_tradnl"/>
        </w:rPr>
        <w:t xml:space="preserve"> (</w:t>
      </w:r>
      <w:r w:rsidRPr="00180830">
        <w:rPr>
          <w:rFonts w:cs="Arial"/>
          <w:iCs/>
          <w:lang w:eastAsia="es-ES_tradnl"/>
        </w:rPr>
        <w:t xml:space="preserve">Pujo Pay </w:t>
      </w:r>
      <w:r>
        <w:rPr>
          <w:rFonts w:cs="Arial"/>
          <w:iCs/>
          <w:lang w:eastAsia="es-ES_tradnl"/>
        </w:rPr>
        <w:t>&amp;</w:t>
      </w:r>
      <w:r w:rsidRPr="00180830">
        <w:rPr>
          <w:rFonts w:cs="Arial"/>
          <w:iCs/>
          <w:lang w:eastAsia="es-ES_tradnl"/>
        </w:rPr>
        <w:t xml:space="preserve"> Raimbault</w:t>
      </w:r>
      <w:r>
        <w:rPr>
          <w:rFonts w:cs="Arial"/>
          <w:iCs/>
          <w:lang w:eastAsia="es-ES_tradnl"/>
        </w:rPr>
        <w:t>,</w:t>
      </w:r>
      <w:r w:rsidRPr="00180830">
        <w:rPr>
          <w:rFonts w:cs="Arial"/>
          <w:iCs/>
          <w:lang w:eastAsia="es-ES_tradnl"/>
        </w:rPr>
        <w:t xml:space="preserve"> 1994</w:t>
      </w:r>
      <w:r>
        <w:rPr>
          <w:rFonts w:cs="Arial"/>
          <w:iCs/>
          <w:lang w:eastAsia="es-ES_tradnl"/>
        </w:rPr>
        <w:t>)</w:t>
      </w:r>
      <w:r w:rsidR="004A6C66">
        <w:rPr>
          <w:rFonts w:cs="Arial"/>
          <w:lang w:eastAsia="fr-FR"/>
        </w:rPr>
        <w:t>.</w:t>
      </w:r>
    </w:p>
    <w:p w:rsidR="00AE2BD6" w:rsidRDefault="00AE2BD6" w:rsidP="00D0498F">
      <w:pPr>
        <w:pStyle w:val="Titre2"/>
      </w:pPr>
      <w:r>
        <w:t>Units</w:t>
      </w:r>
    </w:p>
    <w:p w:rsidR="0064095B" w:rsidRPr="00BA7778" w:rsidRDefault="00BD0338" w:rsidP="009A371C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lang w:val="en-US"/>
        </w:rPr>
      </w:pPr>
      <w:r>
        <w:rPr>
          <w:rFonts w:ascii="Arial" w:hAnsi="Arial" w:cs="Arial"/>
          <w:lang w:val="en-US" w:eastAsia="fr-FR"/>
        </w:rPr>
        <w:t>POP</w:t>
      </w:r>
      <w:r w:rsidR="00BA7778" w:rsidRPr="00BA7778">
        <w:rPr>
          <w:rFonts w:ascii="Arial" w:hAnsi="Arial" w:cs="Arial"/>
          <w:lang w:val="en-US" w:eastAsia="fr-FR"/>
        </w:rPr>
        <w:t xml:space="preserve"> </w:t>
      </w:r>
      <w:r w:rsidR="008E4EAD" w:rsidRPr="00BA7778">
        <w:rPr>
          <w:rFonts w:ascii="Arial" w:hAnsi="Arial" w:cs="Arial"/>
          <w:lang w:val="en-US"/>
        </w:rPr>
        <w:t>concentration</w:t>
      </w:r>
      <w:r w:rsidR="0064095B" w:rsidRPr="00BA7778">
        <w:rPr>
          <w:rFonts w:ascii="Arial" w:hAnsi="Arial" w:cs="Arial"/>
          <w:lang w:val="en-US"/>
        </w:rPr>
        <w:t>:</w:t>
      </w:r>
      <w:r w:rsidR="0064095B" w:rsidRPr="00BA7778">
        <w:rPr>
          <w:rFonts w:ascii="Arial" w:hAnsi="Arial" w:cs="Arial"/>
          <w:lang w:val="en-US"/>
        </w:rPr>
        <w:tab/>
      </w:r>
      <w:r w:rsidR="00BA7778">
        <w:rPr>
          <w:rFonts w:ascii="Arial" w:hAnsi="Arial" w:cs="Arial"/>
          <w:lang w:val="en-US"/>
        </w:rPr>
        <w:t>µ</w:t>
      </w:r>
      <w:r w:rsidR="008E4EAD" w:rsidRPr="00BA7778">
        <w:rPr>
          <w:rFonts w:ascii="Arial" w:hAnsi="Arial" w:cs="Arial"/>
          <w:lang w:val="en-US"/>
        </w:rPr>
        <w:t>mol L</w:t>
      </w:r>
      <w:r w:rsidR="008E4EAD" w:rsidRPr="00BA7778">
        <w:rPr>
          <w:rFonts w:ascii="Arial" w:hAnsi="Arial" w:cs="Arial"/>
          <w:vertAlign w:val="superscript"/>
          <w:lang w:val="en-US"/>
        </w:rPr>
        <w:t>–1</w:t>
      </w:r>
      <w:r w:rsidR="0064095B" w:rsidRPr="00BA7778">
        <w:rPr>
          <w:rFonts w:ascii="Arial" w:hAnsi="Arial" w:cs="Arial"/>
          <w:lang w:val="en-US"/>
        </w:rPr>
        <w:t xml:space="preserve"> 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D0498F" w:rsidRPr="00D0498F" w:rsidRDefault="008E4EAD" w:rsidP="00D0498F">
      <w:pPr>
        <w:pStyle w:val="Paragraphestandard"/>
      </w:pPr>
      <w:r>
        <w:t>6 months after the cruise</w:t>
      </w:r>
    </w:p>
    <w:p w:rsidR="00AE2BD6" w:rsidRDefault="00D0498F" w:rsidP="00D0498F">
      <w:pPr>
        <w:pStyle w:val="Titre1"/>
      </w:pPr>
      <w:r w:rsidRPr="00D0498F">
        <w:t>BIBLIOGRAPHY</w:t>
      </w:r>
    </w:p>
    <w:p w:rsidR="00EC61E0" w:rsidRDefault="00EC61E0" w:rsidP="0095725A">
      <w:pPr>
        <w:widowControl w:val="0"/>
        <w:spacing w:before="120"/>
        <w:ind w:left="992" w:hanging="992"/>
        <w:jc w:val="both"/>
        <w:rPr>
          <w:rFonts w:ascii="Arial" w:hAnsi="Arial" w:cs="Arial"/>
          <w:bCs/>
          <w:lang w:val="en-US" w:eastAsia="fr-FR"/>
        </w:rPr>
      </w:pPr>
      <w:r w:rsidRPr="00180830">
        <w:rPr>
          <w:rFonts w:ascii="Arial" w:hAnsi="Arial" w:cs="Arial"/>
          <w:bCs/>
          <w:lang w:val="en-US" w:eastAsia="fr-FR"/>
        </w:rPr>
        <w:t>Pujo-Pay</w:t>
      </w:r>
      <w:r>
        <w:rPr>
          <w:rFonts w:ascii="Arial" w:hAnsi="Arial" w:cs="Arial"/>
          <w:bCs/>
          <w:lang w:val="en-US" w:eastAsia="fr-FR"/>
        </w:rPr>
        <w:t xml:space="preserve"> M.</w:t>
      </w:r>
      <w:r w:rsidRPr="00180830">
        <w:rPr>
          <w:rFonts w:ascii="Arial" w:hAnsi="Arial" w:cs="Arial"/>
          <w:bCs/>
          <w:lang w:val="en-US" w:eastAsia="fr-FR"/>
        </w:rPr>
        <w:t>, Raimbault</w:t>
      </w:r>
      <w:r>
        <w:rPr>
          <w:rFonts w:ascii="Arial" w:hAnsi="Arial" w:cs="Arial"/>
          <w:bCs/>
          <w:lang w:val="en-US" w:eastAsia="fr-FR"/>
        </w:rPr>
        <w:t xml:space="preserve"> P. 1994. </w:t>
      </w:r>
      <w:r w:rsidRPr="00180830">
        <w:rPr>
          <w:rFonts w:ascii="Arial" w:hAnsi="Arial" w:cs="Arial"/>
          <w:bCs/>
          <w:lang w:val="en-US" w:eastAsia="fr-FR"/>
        </w:rPr>
        <w:t>Improvement of the wet-oxidation procedure for simultaneous</w:t>
      </w:r>
      <w:r>
        <w:rPr>
          <w:rFonts w:ascii="Arial" w:hAnsi="Arial" w:cs="Arial"/>
          <w:bCs/>
          <w:lang w:val="en-US" w:eastAsia="fr-FR"/>
        </w:rPr>
        <w:t xml:space="preserve"> </w:t>
      </w:r>
      <w:r w:rsidRPr="00180830">
        <w:rPr>
          <w:rFonts w:ascii="Arial" w:hAnsi="Arial" w:cs="Arial"/>
          <w:bCs/>
          <w:lang w:val="en-US" w:eastAsia="fr-FR"/>
        </w:rPr>
        <w:t>determination of particulate organic nitrogen and phosphorus</w:t>
      </w:r>
      <w:r>
        <w:rPr>
          <w:rFonts w:ascii="Arial" w:hAnsi="Arial" w:cs="Arial"/>
          <w:bCs/>
          <w:lang w:val="en-US" w:eastAsia="fr-FR"/>
        </w:rPr>
        <w:t xml:space="preserve"> </w:t>
      </w:r>
      <w:r w:rsidRPr="00180830">
        <w:rPr>
          <w:rFonts w:ascii="Arial" w:hAnsi="Arial" w:cs="Arial"/>
          <w:bCs/>
          <w:lang w:val="en-US" w:eastAsia="fr-FR"/>
        </w:rPr>
        <w:t>collected on filters.</w:t>
      </w:r>
      <w:r>
        <w:rPr>
          <w:rFonts w:ascii="Arial" w:hAnsi="Arial" w:cs="Arial"/>
          <w:bCs/>
          <w:lang w:val="en-US" w:eastAsia="fr-FR"/>
        </w:rPr>
        <w:t xml:space="preserve"> </w:t>
      </w:r>
      <w:r w:rsidRPr="00EC61E0">
        <w:rPr>
          <w:rFonts w:ascii="Arial" w:hAnsi="Arial" w:cs="Arial"/>
          <w:bCs/>
          <w:i/>
          <w:lang w:val="en-US" w:eastAsia="fr-FR"/>
        </w:rPr>
        <w:t>Marine Ecology Progress Series</w:t>
      </w:r>
      <w:r>
        <w:rPr>
          <w:rFonts w:ascii="Arial" w:hAnsi="Arial" w:cs="Arial"/>
          <w:bCs/>
          <w:lang w:val="en-US" w:eastAsia="fr-FR"/>
        </w:rPr>
        <w:t>,</w:t>
      </w:r>
      <w:r w:rsidRPr="00180830">
        <w:rPr>
          <w:lang w:val="en-US"/>
        </w:rPr>
        <w:t xml:space="preserve"> </w:t>
      </w:r>
      <w:r w:rsidRPr="00EC61E0">
        <w:rPr>
          <w:rFonts w:ascii="Arial" w:hAnsi="Arial" w:cs="Arial"/>
          <w:b/>
          <w:bCs/>
          <w:lang w:val="en-US" w:eastAsia="fr-FR"/>
        </w:rPr>
        <w:t>105</w:t>
      </w:r>
      <w:r>
        <w:rPr>
          <w:rFonts w:ascii="Arial" w:hAnsi="Arial" w:cs="Arial"/>
          <w:bCs/>
          <w:lang w:val="en-US" w:eastAsia="fr-FR"/>
        </w:rPr>
        <w:t>,</w:t>
      </w:r>
      <w:r w:rsidRPr="00180830">
        <w:rPr>
          <w:rFonts w:ascii="Arial" w:hAnsi="Arial" w:cs="Arial"/>
          <w:bCs/>
          <w:lang w:val="en-US" w:eastAsia="fr-FR"/>
        </w:rPr>
        <w:t xml:space="preserve"> 203-207.</w:t>
      </w:r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9F6" w:rsidRDefault="007959F6" w:rsidP="001400EB">
      <w:r>
        <w:separator/>
      </w:r>
    </w:p>
  </w:endnote>
  <w:endnote w:type="continuationSeparator" w:id="0">
    <w:p w:rsidR="007959F6" w:rsidRDefault="007959F6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9F6" w:rsidRDefault="007959F6" w:rsidP="001400EB">
      <w:r>
        <w:separator/>
      </w:r>
    </w:p>
  </w:footnote>
  <w:footnote w:type="continuationSeparator" w:id="0">
    <w:p w:rsidR="007959F6" w:rsidRDefault="007959F6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51E33" w:rsidTr="00105B87">
      <w:trPr>
        <w:trHeight w:val="867"/>
      </w:trPr>
      <w:tc>
        <w:tcPr>
          <w:tcW w:w="1287" w:type="dxa"/>
          <w:vAlign w:val="center"/>
        </w:tcPr>
        <w:p w:rsidR="00751E33" w:rsidRDefault="00751E33" w:rsidP="00751E33">
          <w:r>
            <w:rPr>
              <w:noProof/>
              <w:lang w:eastAsia="fr-FR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751E33" w:rsidRPr="001400EB" w:rsidRDefault="00751E33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E2744" w:rsidRDefault="00CE2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DC4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A9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32A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20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89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2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964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4D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0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48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B44"/>
    <w:rsid w:val="000771B2"/>
    <w:rsid w:val="000C433C"/>
    <w:rsid w:val="001400EB"/>
    <w:rsid w:val="001C759D"/>
    <w:rsid w:val="00242833"/>
    <w:rsid w:val="002F5641"/>
    <w:rsid w:val="00347739"/>
    <w:rsid w:val="0035228D"/>
    <w:rsid w:val="0038435B"/>
    <w:rsid w:val="004041E5"/>
    <w:rsid w:val="004A47CD"/>
    <w:rsid w:val="004A6C66"/>
    <w:rsid w:val="004F3EB0"/>
    <w:rsid w:val="00590B44"/>
    <w:rsid w:val="005A6C46"/>
    <w:rsid w:val="005C3343"/>
    <w:rsid w:val="0064095B"/>
    <w:rsid w:val="006A7880"/>
    <w:rsid w:val="006D2B5E"/>
    <w:rsid w:val="00751E33"/>
    <w:rsid w:val="007959F6"/>
    <w:rsid w:val="0082741D"/>
    <w:rsid w:val="008953A5"/>
    <w:rsid w:val="008E4EAD"/>
    <w:rsid w:val="008F2881"/>
    <w:rsid w:val="008F78F4"/>
    <w:rsid w:val="00900E02"/>
    <w:rsid w:val="00910ACA"/>
    <w:rsid w:val="0095725A"/>
    <w:rsid w:val="00A136AE"/>
    <w:rsid w:val="00AB7DFB"/>
    <w:rsid w:val="00AE2BD6"/>
    <w:rsid w:val="00B917AF"/>
    <w:rsid w:val="00B95F85"/>
    <w:rsid w:val="00BA7778"/>
    <w:rsid w:val="00BD0338"/>
    <w:rsid w:val="00C54ED5"/>
    <w:rsid w:val="00C61503"/>
    <w:rsid w:val="00C74B2F"/>
    <w:rsid w:val="00C92DDC"/>
    <w:rsid w:val="00CE2744"/>
    <w:rsid w:val="00CF23F8"/>
    <w:rsid w:val="00D0498F"/>
    <w:rsid w:val="00D74D4F"/>
    <w:rsid w:val="00D95330"/>
    <w:rsid w:val="00DD78A1"/>
    <w:rsid w:val="00EC4908"/>
    <w:rsid w:val="00EC61E0"/>
    <w:rsid w:val="00F23412"/>
    <w:rsid w:val="00F41DB0"/>
    <w:rsid w:val="00FB3DF8"/>
    <w:rsid w:val="00FB5C0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0239399E-5124-A44D-9E1C-C9D35EA8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pbtoclink">
    <w:name w:val="pb_toc_link"/>
    <w:rsid w:val="00BA7778"/>
  </w:style>
  <w:style w:type="paragraph" w:styleId="Textedebulles">
    <w:name w:val="Balloon Text"/>
    <w:basedOn w:val="Normal"/>
    <w:link w:val="TextedebullesCar"/>
    <w:uiPriority w:val="99"/>
    <w:semiHidden/>
    <w:unhideWhenUsed/>
    <w:rsid w:val="000C43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phane.blain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e.blain@obs-banyu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7</cp:revision>
  <dcterms:created xsi:type="dcterms:W3CDTF">2018-05-14T15:27:00Z</dcterms:created>
  <dcterms:modified xsi:type="dcterms:W3CDTF">2018-05-25T14:24:00Z</dcterms:modified>
</cp:coreProperties>
</file>