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829E5" w14:textId="77777777" w:rsidR="000D66D2" w:rsidRDefault="000D66D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META_INFORMATION_PARAMETRES / </w:t>
      </w:r>
      <w:r>
        <w:rPr>
          <w:rFonts w:ascii="Arial" w:hAnsi="Arial" w:cs="Arial"/>
          <w:color w:val="800000"/>
          <w:sz w:val="28"/>
          <w:lang w:val="en-US"/>
        </w:rPr>
        <w:t>PARAMETERS</w:t>
      </w:r>
    </w:p>
    <w:p w14:paraId="121BFCED" w14:textId="77777777" w:rsidR="000D66D2" w:rsidRDefault="000D66D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(</w:t>
      </w:r>
      <w:proofErr w:type="gramStart"/>
      <w:r>
        <w:rPr>
          <w:rFonts w:ascii="Arial" w:hAnsi="Arial" w:cs="Arial"/>
          <w:sz w:val="20"/>
          <w:lang w:val="en-US"/>
        </w:rPr>
        <w:t>à</w:t>
      </w:r>
      <w:proofErr w:type="gram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remplir</w:t>
      </w:r>
      <w:proofErr w:type="spellEnd"/>
      <w:r>
        <w:rPr>
          <w:rFonts w:ascii="Arial" w:hAnsi="Arial" w:cs="Arial"/>
          <w:sz w:val="20"/>
          <w:lang w:val="en-US"/>
        </w:rPr>
        <w:t xml:space="preserve"> par le </w:t>
      </w:r>
      <w:proofErr w:type="spellStart"/>
      <w:r>
        <w:rPr>
          <w:rFonts w:ascii="Arial" w:hAnsi="Arial" w:cs="Arial"/>
          <w:sz w:val="20"/>
          <w:lang w:val="en-US"/>
        </w:rPr>
        <w:t>responsable</w:t>
      </w:r>
      <w:proofErr w:type="spellEnd"/>
      <w:r>
        <w:rPr>
          <w:rFonts w:ascii="Arial" w:hAnsi="Arial" w:cs="Arial"/>
          <w:sz w:val="20"/>
          <w:lang w:val="en-US"/>
        </w:rPr>
        <w:t xml:space="preserve"> du </w:t>
      </w:r>
      <w:proofErr w:type="spellStart"/>
      <w:r>
        <w:rPr>
          <w:rFonts w:ascii="Arial" w:hAnsi="Arial" w:cs="Arial"/>
          <w:sz w:val="20"/>
          <w:lang w:val="en-US"/>
        </w:rPr>
        <w:t>paramètre</w:t>
      </w:r>
      <w:proofErr w:type="spellEnd"/>
      <w:r>
        <w:rPr>
          <w:rFonts w:ascii="Arial" w:hAnsi="Arial" w:cs="Arial"/>
          <w:sz w:val="20"/>
          <w:lang w:val="en-US"/>
        </w:rPr>
        <w:t xml:space="preserve"> /</w:t>
      </w:r>
      <w:r>
        <w:rPr>
          <w:rFonts w:ascii="Arial" w:hAnsi="Arial" w:cs="Arial"/>
          <w:i/>
          <w:iCs/>
          <w:color w:val="800000"/>
          <w:sz w:val="20"/>
          <w:lang w:val="en-US"/>
        </w:rPr>
        <w:t xml:space="preserve">    to be filled by the PI</w:t>
      </w:r>
      <w:r>
        <w:rPr>
          <w:rFonts w:ascii="Arial" w:hAnsi="Arial" w:cs="Arial"/>
          <w:sz w:val="20"/>
          <w:lang w:val="en-US"/>
        </w:rPr>
        <w:t xml:space="preserve">    )</w:t>
      </w:r>
    </w:p>
    <w:p w14:paraId="56C2D58E" w14:textId="77777777" w:rsidR="000D66D2" w:rsidRDefault="000D66D2">
      <w:pPr>
        <w:ind w:firstLine="708"/>
        <w:rPr>
          <w:lang w:val="en-US"/>
        </w:rPr>
      </w:pPr>
    </w:p>
    <w:p w14:paraId="0B87910A" w14:textId="77777777" w:rsidR="000D66D2" w:rsidRDefault="000D66D2">
      <w:pPr>
        <w:rPr>
          <w:lang w:val="en-US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3371"/>
      </w:tblGrid>
      <w:tr w:rsidR="000D66D2" w14:paraId="5813B1A4" w14:textId="77777777">
        <w:tc>
          <w:tcPr>
            <w:tcW w:w="3370" w:type="dxa"/>
          </w:tcPr>
          <w:p w14:paraId="6AD3E80C" w14:textId="77777777" w:rsidR="000D66D2" w:rsidRDefault="000D66D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Date  de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création</w:t>
            </w:r>
            <w:proofErr w:type="spellEnd"/>
          </w:p>
        </w:tc>
        <w:tc>
          <w:tcPr>
            <w:tcW w:w="3371" w:type="dxa"/>
          </w:tcPr>
          <w:p w14:paraId="5E7A1622" w14:textId="77777777" w:rsidR="000D66D2" w:rsidRDefault="00DB531B">
            <w:pPr>
              <w:rPr>
                <w:lang w:val="en-US"/>
              </w:rPr>
            </w:pPr>
            <w:r>
              <w:rPr>
                <w:lang w:val="en-US"/>
              </w:rPr>
              <w:t>October 8, 2009</w:t>
            </w:r>
          </w:p>
        </w:tc>
        <w:tc>
          <w:tcPr>
            <w:tcW w:w="3371" w:type="dxa"/>
          </w:tcPr>
          <w:p w14:paraId="0CB00746" w14:textId="77777777" w:rsidR="000D66D2" w:rsidRDefault="000D66D2">
            <w:pPr>
              <w:jc w:val="right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i/>
                <w:iCs/>
                <w:color w:val="800000"/>
                <w:lang w:val="en-US"/>
              </w:rPr>
              <w:t>created</w:t>
            </w:r>
            <w:proofErr w:type="gramEnd"/>
            <w:r>
              <w:rPr>
                <w:b/>
                <w:bCs/>
                <w:i/>
                <w:iCs/>
                <w:color w:val="800000"/>
                <w:lang w:val="en-US"/>
              </w:rPr>
              <w:t xml:space="preserve"> on</w:t>
            </w:r>
          </w:p>
        </w:tc>
      </w:tr>
      <w:tr w:rsidR="000D66D2" w14:paraId="1DF7CD8E" w14:textId="77777777">
        <w:tc>
          <w:tcPr>
            <w:tcW w:w="3370" w:type="dxa"/>
          </w:tcPr>
          <w:p w14:paraId="0692B6AD" w14:textId="77777777" w:rsidR="000D66D2" w:rsidRPr="00164F9E" w:rsidRDefault="000D66D2">
            <w:r w:rsidRPr="00164F9E">
              <w:t>Date: de dernière mise à jour</w:t>
            </w:r>
          </w:p>
        </w:tc>
        <w:tc>
          <w:tcPr>
            <w:tcW w:w="3371" w:type="dxa"/>
          </w:tcPr>
          <w:p w14:paraId="4576B302" w14:textId="77777777" w:rsidR="000D66D2" w:rsidRPr="00164F9E" w:rsidRDefault="005E233F" w:rsidP="005E233F">
            <w:proofErr w:type="spellStart"/>
            <w:r>
              <w:t>Feb</w:t>
            </w:r>
            <w:proofErr w:type="spellEnd"/>
            <w:r w:rsidR="00DB531B">
              <w:t xml:space="preserve"> </w:t>
            </w:r>
            <w:r>
              <w:t>12</w:t>
            </w:r>
            <w:r w:rsidR="00DB531B">
              <w:t>, 20</w:t>
            </w:r>
            <w:r w:rsidR="00B216CF">
              <w:t>1</w:t>
            </w:r>
            <w:r>
              <w:t>9</w:t>
            </w:r>
          </w:p>
        </w:tc>
        <w:tc>
          <w:tcPr>
            <w:tcW w:w="3371" w:type="dxa"/>
          </w:tcPr>
          <w:p w14:paraId="75BE3B59" w14:textId="77777777" w:rsidR="000D66D2" w:rsidRDefault="000D66D2">
            <w:pPr>
              <w:jc w:val="right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i/>
                <w:iCs/>
                <w:color w:val="800000"/>
                <w:lang w:val="en-US"/>
              </w:rPr>
              <w:t>last</w:t>
            </w:r>
            <w:proofErr w:type="gramEnd"/>
            <w:r>
              <w:rPr>
                <w:b/>
                <w:bCs/>
                <w:i/>
                <w:iCs/>
                <w:color w:val="800000"/>
                <w:lang w:val="en-US"/>
              </w:rPr>
              <w:t xml:space="preserve"> update</w:t>
            </w:r>
          </w:p>
        </w:tc>
      </w:tr>
    </w:tbl>
    <w:p w14:paraId="46957CC1" w14:textId="77777777" w:rsidR="000D66D2" w:rsidRDefault="000D66D2">
      <w:pPr>
        <w:rPr>
          <w:lang w:val="en-US"/>
        </w:rPr>
      </w:pPr>
    </w:p>
    <w:p w14:paraId="6FDFCC7B" w14:textId="77777777" w:rsidR="000D66D2" w:rsidRDefault="000D66D2">
      <w:pPr>
        <w:rPr>
          <w:lang w:val="en-US"/>
        </w:rPr>
      </w:pPr>
    </w:p>
    <w:tbl>
      <w:tblPr>
        <w:tblW w:w="0" w:type="auto"/>
        <w:tblInd w:w="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3"/>
        <w:gridCol w:w="4349"/>
      </w:tblGrid>
      <w:tr w:rsidR="000D66D2" w14:paraId="6CEEF682" w14:textId="77777777">
        <w:tc>
          <w:tcPr>
            <w:tcW w:w="5653" w:type="dxa"/>
          </w:tcPr>
          <w:p w14:paraId="77B478C0" w14:textId="77777777" w:rsidR="000D66D2" w:rsidRDefault="000D66D2">
            <w:pPr>
              <w:pStyle w:val="Heading3"/>
              <w:numPr>
                <w:ilvl w:val="0"/>
                <w:numId w:val="12"/>
              </w:numPr>
              <w:pBdr>
                <w:bottom w:val="single" w:sz="4" w:space="0" w:color="auto"/>
              </w:pBdr>
              <w:tabs>
                <w:tab w:val="clear" w:pos="360"/>
                <w:tab w:val="num" w:pos="470"/>
              </w:tabs>
              <w:ind w:left="110" w:firstLine="0"/>
              <w:rPr>
                <w:lang w:val="en-US"/>
              </w:rPr>
            </w:pPr>
            <w:r>
              <w:rPr>
                <w:lang w:val="en-US"/>
              </w:rPr>
              <w:t xml:space="preserve">PARAMETRES </w:t>
            </w:r>
            <w:proofErr w:type="gramStart"/>
            <w:r>
              <w:rPr>
                <w:lang w:val="en-US"/>
              </w:rPr>
              <w:t xml:space="preserve">CONCERNES  </w:t>
            </w:r>
            <w:proofErr w:type="gramEnd"/>
          </w:p>
        </w:tc>
        <w:tc>
          <w:tcPr>
            <w:tcW w:w="4349" w:type="dxa"/>
          </w:tcPr>
          <w:p w14:paraId="61895782" w14:textId="77777777" w:rsidR="000D66D2" w:rsidRDefault="000D66D2">
            <w:pPr>
              <w:pStyle w:val="Heading3"/>
              <w:pBdr>
                <w:bottom w:val="single" w:sz="4" w:space="0" w:color="auto"/>
              </w:pBdr>
              <w:ind w:left="110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PARAMETERS</w:t>
            </w:r>
          </w:p>
        </w:tc>
      </w:tr>
    </w:tbl>
    <w:p w14:paraId="2673C2BA" w14:textId="77777777" w:rsidR="000D66D2" w:rsidRDefault="000D66D2">
      <w:pPr>
        <w:ind w:left="360"/>
        <w:rPr>
          <w:szCs w:val="18"/>
          <w:lang w:val="en-US"/>
        </w:rPr>
      </w:pP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2431"/>
        <w:gridCol w:w="2443"/>
        <w:gridCol w:w="2407"/>
      </w:tblGrid>
      <w:tr w:rsidR="000D66D2" w14:paraId="1003D731" w14:textId="77777777" w:rsidTr="00B216CF">
        <w:tc>
          <w:tcPr>
            <w:tcW w:w="2471" w:type="dxa"/>
          </w:tcPr>
          <w:p w14:paraId="420229D2" w14:textId="77777777" w:rsidR="000D66D2" w:rsidRDefault="000D66D2">
            <w:pPr>
              <w:rPr>
                <w:b/>
                <w:bCs/>
                <w:sz w:val="20"/>
                <w:szCs w:val="18"/>
                <w:lang w:val="en-US"/>
              </w:rPr>
            </w:pPr>
            <w:r>
              <w:rPr>
                <w:b/>
                <w:bCs/>
                <w:sz w:val="20"/>
                <w:szCs w:val="18"/>
                <w:lang w:val="en-US"/>
              </w:rPr>
              <w:t xml:space="preserve">Mode </w:t>
            </w:r>
            <w:proofErr w:type="spellStart"/>
            <w:r>
              <w:rPr>
                <w:b/>
                <w:bCs/>
                <w:sz w:val="20"/>
                <w:szCs w:val="18"/>
                <w:lang w:val="en-US"/>
              </w:rPr>
              <w:t>d’échantillonnage</w:t>
            </w:r>
            <w:proofErr w:type="spellEnd"/>
          </w:p>
        </w:tc>
        <w:tc>
          <w:tcPr>
            <w:tcW w:w="2431" w:type="dxa"/>
          </w:tcPr>
          <w:p w14:paraId="680B255E" w14:textId="77777777" w:rsidR="000D66D2" w:rsidRDefault="000D66D2">
            <w:pPr>
              <w:rPr>
                <w:b/>
                <w:bCs/>
                <w:sz w:val="20"/>
                <w:szCs w:val="18"/>
                <w:lang w:val="en-US"/>
              </w:rPr>
            </w:pPr>
            <w:r>
              <w:rPr>
                <w:b/>
                <w:bCs/>
                <w:sz w:val="20"/>
                <w:szCs w:val="18"/>
                <w:lang w:val="en-US"/>
              </w:rPr>
              <w:t xml:space="preserve">No </w:t>
            </w:r>
            <w:proofErr w:type="spellStart"/>
            <w:r>
              <w:rPr>
                <w:b/>
                <w:bCs/>
                <w:sz w:val="20"/>
                <w:szCs w:val="18"/>
                <w:lang w:val="en-US"/>
              </w:rPr>
              <w:t>parametre</w:t>
            </w:r>
            <w:proofErr w:type="spellEnd"/>
            <w:r>
              <w:rPr>
                <w:b/>
                <w:bCs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2443" w:type="dxa"/>
          </w:tcPr>
          <w:p w14:paraId="0EA57D50" w14:textId="77777777" w:rsidR="000D66D2" w:rsidRDefault="000D66D2">
            <w:pPr>
              <w:rPr>
                <w:b/>
                <w:bCs/>
                <w:sz w:val="20"/>
                <w:szCs w:val="18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18"/>
                <w:lang w:val="en-US"/>
              </w:rPr>
              <w:t>nom</w:t>
            </w:r>
            <w:proofErr w:type="gramEnd"/>
            <w:r>
              <w:rPr>
                <w:b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18"/>
                <w:lang w:val="en-US"/>
              </w:rPr>
              <w:t>parametre</w:t>
            </w:r>
            <w:proofErr w:type="spellEnd"/>
          </w:p>
        </w:tc>
        <w:tc>
          <w:tcPr>
            <w:tcW w:w="2407" w:type="dxa"/>
          </w:tcPr>
          <w:p w14:paraId="7DC52AB2" w14:textId="77777777" w:rsidR="000D66D2" w:rsidRDefault="000D66D2">
            <w:pPr>
              <w:rPr>
                <w:b/>
                <w:bCs/>
                <w:sz w:val="20"/>
                <w:szCs w:val="18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18"/>
                <w:lang w:val="en-US"/>
              </w:rPr>
              <w:t>Status :</w:t>
            </w:r>
            <w:proofErr w:type="gramEnd"/>
            <w:r>
              <w:rPr>
                <w:b/>
                <w:bCs/>
                <w:sz w:val="20"/>
                <w:szCs w:val="18"/>
                <w:lang w:val="en-US"/>
              </w:rPr>
              <w:t xml:space="preserve"> [non] valid </w:t>
            </w:r>
          </w:p>
        </w:tc>
      </w:tr>
      <w:tr w:rsidR="000D66D2" w14:paraId="5242353E" w14:textId="77777777" w:rsidTr="00B216CF">
        <w:tc>
          <w:tcPr>
            <w:tcW w:w="2471" w:type="dxa"/>
          </w:tcPr>
          <w:p w14:paraId="7E633542" w14:textId="77777777" w:rsidR="000D66D2" w:rsidRDefault="000D66D2">
            <w:pPr>
              <w:rPr>
                <w:b/>
                <w:bCs/>
                <w:i/>
                <w:iCs/>
                <w:color w:val="800000"/>
                <w:sz w:val="20"/>
                <w:szCs w:val="18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color w:val="800000"/>
                <w:sz w:val="20"/>
              </w:rPr>
              <w:t>Sampling</w:t>
            </w:r>
            <w:proofErr w:type="spellEnd"/>
          </w:p>
        </w:tc>
        <w:tc>
          <w:tcPr>
            <w:tcW w:w="2431" w:type="dxa"/>
          </w:tcPr>
          <w:p w14:paraId="3EFF299A" w14:textId="77777777" w:rsidR="000D66D2" w:rsidRDefault="000D66D2">
            <w:pPr>
              <w:rPr>
                <w:b/>
                <w:bCs/>
                <w:i/>
                <w:iCs/>
                <w:color w:val="800000"/>
                <w:sz w:val="20"/>
                <w:szCs w:val="18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color w:val="800000"/>
                <w:sz w:val="20"/>
              </w:rPr>
              <w:t>parameter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</w:rPr>
              <w:t>number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</w:rPr>
              <w:t xml:space="preserve"> </w:t>
            </w:r>
          </w:p>
        </w:tc>
        <w:tc>
          <w:tcPr>
            <w:tcW w:w="2443" w:type="dxa"/>
          </w:tcPr>
          <w:p w14:paraId="5DEBBFE7" w14:textId="77777777" w:rsidR="000D66D2" w:rsidRDefault="000D66D2">
            <w:pPr>
              <w:rPr>
                <w:b/>
                <w:bCs/>
                <w:i/>
                <w:iCs/>
                <w:color w:val="800000"/>
                <w:sz w:val="20"/>
                <w:szCs w:val="18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color w:val="800000"/>
                <w:sz w:val="20"/>
              </w:rPr>
              <w:t>name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</w:rPr>
              <w:t xml:space="preserve"> of the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</w:rPr>
              <w:t>parameter</w:t>
            </w:r>
            <w:proofErr w:type="spellEnd"/>
          </w:p>
        </w:tc>
        <w:tc>
          <w:tcPr>
            <w:tcW w:w="2407" w:type="dxa"/>
          </w:tcPr>
          <w:p w14:paraId="382DDB48" w14:textId="77777777" w:rsidR="000D66D2" w:rsidRDefault="000D66D2">
            <w:pPr>
              <w:rPr>
                <w:b/>
                <w:bCs/>
                <w:i/>
                <w:iCs/>
                <w:color w:val="800000"/>
                <w:sz w:val="20"/>
                <w:szCs w:val="18"/>
                <w:lang w:val="en-US"/>
              </w:rPr>
            </w:pPr>
            <w:proofErr w:type="gramStart"/>
            <w:r>
              <w:rPr>
                <w:b/>
                <w:bCs/>
                <w:i/>
                <w:iCs/>
                <w:color w:val="800000"/>
                <w:sz w:val="20"/>
                <w:szCs w:val="18"/>
                <w:lang w:val="en-US"/>
              </w:rPr>
              <w:t>Status  :</w:t>
            </w:r>
            <w:proofErr w:type="gramEnd"/>
            <w:r>
              <w:rPr>
                <w:b/>
                <w:bCs/>
                <w:i/>
                <w:iCs/>
                <w:color w:val="800000"/>
                <w:sz w:val="20"/>
                <w:szCs w:val="18"/>
                <w:lang w:val="en-US"/>
              </w:rPr>
              <w:t xml:space="preserve"> [not]  valid</w:t>
            </w:r>
          </w:p>
        </w:tc>
      </w:tr>
      <w:tr w:rsidR="000D66D2" w14:paraId="06664647" w14:textId="77777777" w:rsidTr="00B216CF">
        <w:tc>
          <w:tcPr>
            <w:tcW w:w="2471" w:type="dxa"/>
          </w:tcPr>
          <w:p w14:paraId="51016E6E" w14:textId="77777777" w:rsidR="000D66D2" w:rsidRDefault="00AA7465">
            <w:pPr>
              <w:rPr>
                <w:sz w:val="20"/>
              </w:rPr>
            </w:pPr>
            <w:r>
              <w:rPr>
                <w:sz w:val="20"/>
              </w:rPr>
              <w:t xml:space="preserve">Box </w:t>
            </w:r>
            <w:proofErr w:type="spellStart"/>
            <w:r>
              <w:rPr>
                <w:sz w:val="20"/>
              </w:rPr>
              <w:t>corer</w:t>
            </w:r>
            <w:proofErr w:type="spellEnd"/>
            <w:r>
              <w:rPr>
                <w:sz w:val="20"/>
              </w:rPr>
              <w:t>/Incubation</w:t>
            </w:r>
          </w:p>
        </w:tc>
        <w:tc>
          <w:tcPr>
            <w:tcW w:w="2431" w:type="dxa"/>
          </w:tcPr>
          <w:p w14:paraId="3EF642CF" w14:textId="77777777" w:rsidR="000D66D2" w:rsidRDefault="00AA746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43" w:type="dxa"/>
          </w:tcPr>
          <w:p w14:paraId="086DD8AB" w14:textId="77777777" w:rsidR="00AA7465" w:rsidRDefault="00AA74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Sediment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demand</w:t>
            </w:r>
            <w:proofErr w:type="spellEnd"/>
          </w:p>
        </w:tc>
        <w:tc>
          <w:tcPr>
            <w:tcW w:w="2407" w:type="dxa"/>
          </w:tcPr>
          <w:p w14:paraId="791DC6F3" w14:textId="77777777" w:rsidR="000D66D2" w:rsidRDefault="000D66D2">
            <w:pPr>
              <w:rPr>
                <w:sz w:val="20"/>
                <w:szCs w:val="18"/>
                <w:lang w:val="en-US"/>
              </w:rPr>
            </w:pPr>
          </w:p>
        </w:tc>
      </w:tr>
      <w:tr w:rsidR="00AA7465" w14:paraId="189EB09D" w14:textId="77777777" w:rsidTr="00B216CF">
        <w:tc>
          <w:tcPr>
            <w:tcW w:w="2471" w:type="dxa"/>
          </w:tcPr>
          <w:p w14:paraId="1CA2B7C9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 xml:space="preserve">Box </w:t>
            </w:r>
            <w:proofErr w:type="spellStart"/>
            <w:r>
              <w:rPr>
                <w:sz w:val="20"/>
              </w:rPr>
              <w:t>corer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Miniincubation</w:t>
            </w:r>
            <w:proofErr w:type="spellEnd"/>
          </w:p>
        </w:tc>
        <w:tc>
          <w:tcPr>
            <w:tcW w:w="2431" w:type="dxa"/>
          </w:tcPr>
          <w:p w14:paraId="29715105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43" w:type="dxa"/>
          </w:tcPr>
          <w:p w14:paraId="7B3DECBA" w14:textId="77777777" w:rsidR="00AA7465" w:rsidRDefault="00AA74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Microfauna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demand</w:t>
            </w:r>
            <w:proofErr w:type="spellEnd"/>
          </w:p>
        </w:tc>
        <w:tc>
          <w:tcPr>
            <w:tcW w:w="2407" w:type="dxa"/>
          </w:tcPr>
          <w:p w14:paraId="11AF9974" w14:textId="77777777" w:rsidR="00AA7465" w:rsidRDefault="00AA7465">
            <w:pPr>
              <w:rPr>
                <w:sz w:val="20"/>
                <w:szCs w:val="18"/>
                <w:lang w:val="en-US"/>
              </w:rPr>
            </w:pPr>
          </w:p>
        </w:tc>
      </w:tr>
      <w:tr w:rsidR="00AA7465" w14:paraId="62E4D9CB" w14:textId="77777777" w:rsidTr="00B216CF">
        <w:tc>
          <w:tcPr>
            <w:tcW w:w="2471" w:type="dxa"/>
          </w:tcPr>
          <w:p w14:paraId="1AEA36BA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 xml:space="preserve">Box </w:t>
            </w:r>
            <w:proofErr w:type="spellStart"/>
            <w:r>
              <w:rPr>
                <w:sz w:val="20"/>
              </w:rPr>
              <w:t>corer</w:t>
            </w:r>
            <w:proofErr w:type="spellEnd"/>
          </w:p>
        </w:tc>
        <w:tc>
          <w:tcPr>
            <w:tcW w:w="2431" w:type="dxa"/>
          </w:tcPr>
          <w:p w14:paraId="2642402F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43" w:type="dxa"/>
          </w:tcPr>
          <w:p w14:paraId="56A510E8" w14:textId="77777777" w:rsidR="00AA7465" w:rsidRDefault="00AA74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Sediment</w:t>
            </w:r>
            <w:proofErr w:type="spellEnd"/>
            <w:r>
              <w:rPr>
                <w:sz w:val="20"/>
              </w:rPr>
              <w:t xml:space="preserve"> pigment concentration</w:t>
            </w:r>
          </w:p>
        </w:tc>
        <w:tc>
          <w:tcPr>
            <w:tcW w:w="2407" w:type="dxa"/>
          </w:tcPr>
          <w:p w14:paraId="15867936" w14:textId="77777777" w:rsidR="00AA7465" w:rsidRDefault="00AA7465">
            <w:pPr>
              <w:rPr>
                <w:sz w:val="20"/>
                <w:szCs w:val="18"/>
                <w:lang w:val="en-US"/>
              </w:rPr>
            </w:pPr>
          </w:p>
        </w:tc>
      </w:tr>
      <w:tr w:rsidR="00AA7465" w14:paraId="133EDC59" w14:textId="77777777" w:rsidTr="00B216CF">
        <w:tc>
          <w:tcPr>
            <w:tcW w:w="2471" w:type="dxa"/>
          </w:tcPr>
          <w:p w14:paraId="00841E09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 xml:space="preserve">Box </w:t>
            </w:r>
            <w:proofErr w:type="spellStart"/>
            <w:r>
              <w:rPr>
                <w:sz w:val="20"/>
              </w:rPr>
              <w:t>corer</w:t>
            </w:r>
            <w:proofErr w:type="spellEnd"/>
          </w:p>
        </w:tc>
        <w:tc>
          <w:tcPr>
            <w:tcW w:w="2431" w:type="dxa"/>
          </w:tcPr>
          <w:p w14:paraId="6780F837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43" w:type="dxa"/>
          </w:tcPr>
          <w:p w14:paraId="59BF319E" w14:textId="77777777" w:rsidR="00AA7465" w:rsidRDefault="00AA74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Sediment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microbial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abundance</w:t>
            </w:r>
            <w:proofErr w:type="spellEnd"/>
          </w:p>
        </w:tc>
        <w:tc>
          <w:tcPr>
            <w:tcW w:w="2407" w:type="dxa"/>
          </w:tcPr>
          <w:p w14:paraId="16DF6553" w14:textId="77777777" w:rsidR="00AA7465" w:rsidRDefault="00AA7465">
            <w:pPr>
              <w:rPr>
                <w:sz w:val="20"/>
                <w:szCs w:val="18"/>
                <w:lang w:val="en-US"/>
              </w:rPr>
            </w:pPr>
          </w:p>
        </w:tc>
      </w:tr>
      <w:tr w:rsidR="00AA7465" w14:paraId="5A42D55D" w14:textId="77777777" w:rsidTr="00B216CF">
        <w:tc>
          <w:tcPr>
            <w:tcW w:w="2471" w:type="dxa"/>
          </w:tcPr>
          <w:p w14:paraId="6D9808D6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 xml:space="preserve">Box </w:t>
            </w:r>
            <w:proofErr w:type="spellStart"/>
            <w:r>
              <w:rPr>
                <w:sz w:val="20"/>
              </w:rPr>
              <w:t>corer</w:t>
            </w:r>
            <w:proofErr w:type="spellEnd"/>
          </w:p>
        </w:tc>
        <w:tc>
          <w:tcPr>
            <w:tcW w:w="2431" w:type="dxa"/>
          </w:tcPr>
          <w:p w14:paraId="7C97F705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43" w:type="dxa"/>
          </w:tcPr>
          <w:p w14:paraId="6CEC6FA1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>Bioturbation</w:t>
            </w:r>
          </w:p>
        </w:tc>
        <w:tc>
          <w:tcPr>
            <w:tcW w:w="2407" w:type="dxa"/>
          </w:tcPr>
          <w:p w14:paraId="45835438" w14:textId="77777777" w:rsidR="00AA7465" w:rsidRDefault="00AA7465">
            <w:pPr>
              <w:rPr>
                <w:sz w:val="20"/>
                <w:szCs w:val="18"/>
                <w:lang w:val="en-US"/>
              </w:rPr>
            </w:pPr>
          </w:p>
        </w:tc>
      </w:tr>
      <w:tr w:rsidR="00AA7465" w14:paraId="44F92691" w14:textId="77777777" w:rsidTr="00B216CF">
        <w:tc>
          <w:tcPr>
            <w:tcW w:w="2471" w:type="dxa"/>
          </w:tcPr>
          <w:p w14:paraId="510035A3" w14:textId="77777777" w:rsidR="00AA7465" w:rsidRDefault="00AA7465" w:rsidP="00B216CF">
            <w:pPr>
              <w:rPr>
                <w:sz w:val="20"/>
              </w:rPr>
            </w:pPr>
            <w:r>
              <w:rPr>
                <w:sz w:val="20"/>
              </w:rPr>
              <w:t xml:space="preserve">Box </w:t>
            </w:r>
            <w:proofErr w:type="spellStart"/>
            <w:r>
              <w:rPr>
                <w:sz w:val="20"/>
              </w:rPr>
              <w:t>corer</w:t>
            </w:r>
            <w:proofErr w:type="spellEnd"/>
            <w:r>
              <w:rPr>
                <w:sz w:val="20"/>
              </w:rPr>
              <w:t>/</w:t>
            </w:r>
            <w:r w:rsidR="00B216CF">
              <w:rPr>
                <w:sz w:val="20"/>
              </w:rPr>
              <w:t>I</w:t>
            </w:r>
            <w:r>
              <w:rPr>
                <w:sz w:val="20"/>
              </w:rPr>
              <w:t>ncubation</w:t>
            </w:r>
          </w:p>
        </w:tc>
        <w:tc>
          <w:tcPr>
            <w:tcW w:w="2431" w:type="dxa"/>
          </w:tcPr>
          <w:p w14:paraId="10169ACA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43" w:type="dxa"/>
          </w:tcPr>
          <w:p w14:paraId="4E3CF26D" w14:textId="77777777" w:rsidR="00AA7465" w:rsidRDefault="00AA74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Macrofaunal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biomass</w:t>
            </w:r>
            <w:proofErr w:type="spellEnd"/>
          </w:p>
        </w:tc>
        <w:tc>
          <w:tcPr>
            <w:tcW w:w="2407" w:type="dxa"/>
          </w:tcPr>
          <w:p w14:paraId="132D1E89" w14:textId="77777777" w:rsidR="00AA7465" w:rsidRDefault="00AA7465">
            <w:pPr>
              <w:rPr>
                <w:sz w:val="20"/>
                <w:szCs w:val="18"/>
                <w:lang w:val="en-US"/>
              </w:rPr>
            </w:pPr>
          </w:p>
        </w:tc>
      </w:tr>
      <w:tr w:rsidR="00AA7465" w14:paraId="58988EAF" w14:textId="77777777" w:rsidTr="00B216CF">
        <w:tc>
          <w:tcPr>
            <w:tcW w:w="2471" w:type="dxa"/>
          </w:tcPr>
          <w:p w14:paraId="25495661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 xml:space="preserve">Box </w:t>
            </w:r>
            <w:proofErr w:type="spellStart"/>
            <w:r>
              <w:rPr>
                <w:sz w:val="20"/>
              </w:rPr>
              <w:t>corer</w:t>
            </w:r>
            <w:proofErr w:type="spellEnd"/>
            <w:r>
              <w:rPr>
                <w:sz w:val="20"/>
              </w:rPr>
              <w:t>/Incubation</w:t>
            </w:r>
          </w:p>
        </w:tc>
        <w:tc>
          <w:tcPr>
            <w:tcW w:w="2431" w:type="dxa"/>
          </w:tcPr>
          <w:p w14:paraId="09838894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43" w:type="dxa"/>
          </w:tcPr>
          <w:p w14:paraId="161B583B" w14:textId="77777777" w:rsidR="00AA7465" w:rsidRDefault="00AA7465" w:rsidP="00AA7465">
            <w:pPr>
              <w:rPr>
                <w:sz w:val="20"/>
              </w:rPr>
            </w:pPr>
            <w:r>
              <w:rPr>
                <w:sz w:val="20"/>
              </w:rPr>
              <w:t>Water interface nitrate/nitrite</w:t>
            </w:r>
            <w:r w:rsidR="00B216CF">
              <w:rPr>
                <w:sz w:val="20"/>
              </w:rPr>
              <w:t>, silicate, phosphate</w:t>
            </w:r>
            <w:r>
              <w:rPr>
                <w:sz w:val="20"/>
              </w:rPr>
              <w:t xml:space="preserve"> concentration changes</w:t>
            </w:r>
          </w:p>
        </w:tc>
        <w:tc>
          <w:tcPr>
            <w:tcW w:w="2407" w:type="dxa"/>
          </w:tcPr>
          <w:p w14:paraId="32148755" w14:textId="77777777" w:rsidR="00AA7465" w:rsidRDefault="00AA7465">
            <w:pPr>
              <w:rPr>
                <w:sz w:val="20"/>
                <w:szCs w:val="18"/>
                <w:lang w:val="en-US"/>
              </w:rPr>
            </w:pPr>
          </w:p>
        </w:tc>
      </w:tr>
      <w:tr w:rsidR="00AA7465" w14:paraId="354FB3F3" w14:textId="77777777" w:rsidTr="00B216CF">
        <w:tc>
          <w:tcPr>
            <w:tcW w:w="2471" w:type="dxa"/>
          </w:tcPr>
          <w:p w14:paraId="6FA6C25D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 xml:space="preserve">Box </w:t>
            </w:r>
            <w:proofErr w:type="spellStart"/>
            <w:r>
              <w:rPr>
                <w:sz w:val="20"/>
              </w:rPr>
              <w:t>corer</w:t>
            </w:r>
            <w:proofErr w:type="spellEnd"/>
            <w:r>
              <w:rPr>
                <w:sz w:val="20"/>
              </w:rPr>
              <w:t>/Incubation</w:t>
            </w:r>
          </w:p>
        </w:tc>
        <w:tc>
          <w:tcPr>
            <w:tcW w:w="2431" w:type="dxa"/>
          </w:tcPr>
          <w:p w14:paraId="6B7B4E1D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43" w:type="dxa"/>
          </w:tcPr>
          <w:p w14:paraId="747090C3" w14:textId="77777777" w:rsidR="00AA7465" w:rsidRDefault="00AA7465">
            <w:pPr>
              <w:rPr>
                <w:sz w:val="20"/>
              </w:rPr>
            </w:pPr>
            <w:r>
              <w:rPr>
                <w:sz w:val="20"/>
              </w:rPr>
              <w:t>Water interface ammonium concentration changes</w:t>
            </w:r>
          </w:p>
        </w:tc>
        <w:tc>
          <w:tcPr>
            <w:tcW w:w="2407" w:type="dxa"/>
          </w:tcPr>
          <w:p w14:paraId="1D6E8E24" w14:textId="77777777" w:rsidR="00AA7465" w:rsidRDefault="00AA7465">
            <w:pPr>
              <w:rPr>
                <w:sz w:val="20"/>
                <w:szCs w:val="18"/>
                <w:lang w:val="en-US"/>
              </w:rPr>
            </w:pPr>
          </w:p>
        </w:tc>
      </w:tr>
      <w:tr w:rsidR="00AA7465" w14:paraId="4B97A7BB" w14:textId="77777777" w:rsidTr="00B216CF">
        <w:tc>
          <w:tcPr>
            <w:tcW w:w="2471" w:type="dxa"/>
          </w:tcPr>
          <w:p w14:paraId="4DB745F2" w14:textId="77777777" w:rsidR="00AA7465" w:rsidRDefault="00947D40">
            <w:pPr>
              <w:rPr>
                <w:sz w:val="20"/>
              </w:rPr>
            </w:pPr>
            <w:r>
              <w:rPr>
                <w:sz w:val="20"/>
              </w:rPr>
              <w:t xml:space="preserve">Box </w:t>
            </w:r>
            <w:proofErr w:type="spellStart"/>
            <w:r>
              <w:rPr>
                <w:sz w:val="20"/>
              </w:rPr>
              <w:t>corer</w:t>
            </w:r>
            <w:proofErr w:type="spellEnd"/>
            <w:r w:rsidR="00B216CF">
              <w:rPr>
                <w:sz w:val="20"/>
              </w:rPr>
              <w:t>/Incubation</w:t>
            </w:r>
          </w:p>
        </w:tc>
        <w:tc>
          <w:tcPr>
            <w:tcW w:w="2431" w:type="dxa"/>
          </w:tcPr>
          <w:p w14:paraId="0B03387F" w14:textId="77777777" w:rsidR="00AA7465" w:rsidRDefault="00B216CF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43" w:type="dxa"/>
          </w:tcPr>
          <w:p w14:paraId="159B22FA" w14:textId="77777777" w:rsidR="00AA7465" w:rsidRDefault="00947D40">
            <w:pPr>
              <w:rPr>
                <w:sz w:val="20"/>
              </w:rPr>
            </w:pPr>
            <w:r>
              <w:rPr>
                <w:sz w:val="20"/>
              </w:rPr>
              <w:t>Water interface DOC concentration changes</w:t>
            </w:r>
          </w:p>
        </w:tc>
        <w:tc>
          <w:tcPr>
            <w:tcW w:w="2407" w:type="dxa"/>
          </w:tcPr>
          <w:p w14:paraId="7B998531" w14:textId="77777777" w:rsidR="00AA7465" w:rsidRDefault="00AA7465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140A7F63" w14:textId="77777777" w:rsidR="000D66D2" w:rsidRDefault="000D66D2">
      <w:pPr>
        <w:pStyle w:val="Header"/>
        <w:tabs>
          <w:tab w:val="clear" w:pos="4536"/>
          <w:tab w:val="clear" w:pos="9072"/>
        </w:tabs>
        <w:rPr>
          <w:lang w:val="en-US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4"/>
        <w:gridCol w:w="4498"/>
      </w:tblGrid>
      <w:tr w:rsidR="000D66D2" w14:paraId="2AAF02B9" w14:textId="77777777">
        <w:tc>
          <w:tcPr>
            <w:tcW w:w="5254" w:type="dxa"/>
          </w:tcPr>
          <w:p w14:paraId="71C5B342" w14:textId="77777777" w:rsidR="000D66D2" w:rsidRDefault="000D66D2">
            <w:pPr>
              <w:pStyle w:val="Heading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lang w:val="en-US"/>
              </w:rPr>
            </w:pPr>
            <w:proofErr w:type="gramStart"/>
            <w:r>
              <w:rPr>
                <w:lang w:val="en-US"/>
              </w:rPr>
              <w:t>PROJET  ETUDE</w:t>
            </w:r>
            <w:proofErr w:type="gramEnd"/>
            <w:r>
              <w:rPr>
                <w:lang w:val="en-US"/>
              </w:rPr>
              <w:t xml:space="preserve"> </w:t>
            </w:r>
          </w:p>
        </w:tc>
        <w:tc>
          <w:tcPr>
            <w:tcW w:w="4498" w:type="dxa"/>
          </w:tcPr>
          <w:p w14:paraId="487AD0F4" w14:textId="77777777" w:rsidR="000D66D2" w:rsidRDefault="000D66D2">
            <w:pPr>
              <w:pStyle w:val="Heading3"/>
              <w:pBdr>
                <w:bottom w:val="single" w:sz="4" w:space="1" w:color="auto"/>
              </w:pBdr>
              <w:jc w:val="right"/>
              <w:rPr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PROJECT TITLE</w:t>
            </w:r>
          </w:p>
        </w:tc>
      </w:tr>
    </w:tbl>
    <w:p w14:paraId="17084422" w14:textId="77777777" w:rsidR="000D66D2" w:rsidRDefault="006A6B5B">
      <w:pPr>
        <w:ind w:left="360"/>
        <w:rPr>
          <w:lang w:val="en-US"/>
        </w:rPr>
      </w:pPr>
      <w:r>
        <w:rPr>
          <w:lang w:val="en-US"/>
        </w:rPr>
        <w:t xml:space="preserve">Characterization of carbon turnover and </w:t>
      </w:r>
      <w:proofErr w:type="spellStart"/>
      <w:r>
        <w:rPr>
          <w:lang w:val="en-US"/>
        </w:rPr>
        <w:t>remineralisation</w:t>
      </w:r>
      <w:proofErr w:type="spellEnd"/>
      <w:r>
        <w:rPr>
          <w:lang w:val="en-US"/>
        </w:rPr>
        <w:t xml:space="preserve"> by benthic communities in relation to carbon input on the Mackenzie Shelf, Beaufort Sea, Canada</w:t>
      </w:r>
    </w:p>
    <w:p w14:paraId="332A866C" w14:textId="77777777" w:rsidR="000D66D2" w:rsidRDefault="000D66D2">
      <w:pPr>
        <w:ind w:left="360"/>
        <w:rPr>
          <w:lang w:val="en-US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7"/>
        <w:gridCol w:w="4205"/>
      </w:tblGrid>
      <w:tr w:rsidR="000D66D2" w14:paraId="77D6EC95" w14:textId="77777777">
        <w:tc>
          <w:tcPr>
            <w:tcW w:w="5547" w:type="dxa"/>
          </w:tcPr>
          <w:p w14:paraId="0173AE50" w14:textId="77777777" w:rsidR="000D66D2" w:rsidRDefault="000D66D2">
            <w:pPr>
              <w:pStyle w:val="Heading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color w:val="800000"/>
                <w:lang w:val="en-US"/>
              </w:rPr>
            </w:pPr>
            <w:r>
              <w:rPr>
                <w:lang w:val="en-US"/>
              </w:rPr>
              <w:t xml:space="preserve">RESPONSABLE SCIENTIFIQUE </w:t>
            </w:r>
          </w:p>
        </w:tc>
        <w:tc>
          <w:tcPr>
            <w:tcW w:w="4205" w:type="dxa"/>
          </w:tcPr>
          <w:p w14:paraId="4DF2D4B4" w14:textId="77777777" w:rsidR="000D66D2" w:rsidRDefault="000D66D2">
            <w:pPr>
              <w:pStyle w:val="Heading3"/>
              <w:pBdr>
                <w:bottom w:val="single" w:sz="4" w:space="1" w:color="auto"/>
              </w:pBdr>
              <w:jc w:val="right"/>
              <w:rPr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PRINCIPAL INVESTIGATOR</w:t>
            </w:r>
          </w:p>
        </w:tc>
      </w:tr>
    </w:tbl>
    <w:p w14:paraId="0B3F0AB7" w14:textId="77777777" w:rsidR="000D66D2" w:rsidRDefault="000D66D2">
      <w:pPr>
        <w:rPr>
          <w:lang w:val="en-US"/>
        </w:rPr>
      </w:pPr>
    </w:p>
    <w:tbl>
      <w:tblPr>
        <w:tblpPr w:leftFromText="141" w:rightFromText="141" w:vertAnchor="text" w:horzAnchor="margin" w:tblpXSpec="center" w:tblpY="209"/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97"/>
        <w:gridCol w:w="1620"/>
        <w:gridCol w:w="1044"/>
        <w:gridCol w:w="2977"/>
      </w:tblGrid>
      <w:tr w:rsidR="000D66D2" w14:paraId="4F6E993D" w14:textId="77777777" w:rsidTr="00C13BE6">
        <w:tc>
          <w:tcPr>
            <w:tcW w:w="1913" w:type="dxa"/>
          </w:tcPr>
          <w:p w14:paraId="0C8AC841" w14:textId="77777777" w:rsidR="000D66D2" w:rsidRDefault="000D66D2">
            <w:pPr>
              <w:pStyle w:val="Heading1"/>
              <w:rPr>
                <w:rFonts w:cs="Arial"/>
                <w:b/>
                <w:bCs w:val="0"/>
                <w:sz w:val="20"/>
                <w:lang w:val="en-US"/>
              </w:rPr>
            </w:pPr>
            <w:r>
              <w:rPr>
                <w:rFonts w:cs="Arial"/>
                <w:b/>
                <w:bCs w:val="0"/>
                <w:sz w:val="20"/>
                <w:lang w:val="en-US"/>
              </w:rPr>
              <w:t>Nom /</w:t>
            </w:r>
          </w:p>
          <w:p w14:paraId="43311AD0" w14:textId="77777777" w:rsidR="000D66D2" w:rsidRDefault="00B216CF">
            <w:pPr>
              <w:rPr>
                <w:b/>
                <w:bCs/>
                <w:i/>
                <w:iCs/>
                <w:color w:val="800000"/>
                <w:lang w:val="en-US"/>
              </w:rPr>
            </w:pPr>
            <w:r>
              <w:rPr>
                <w:b/>
                <w:bCs/>
                <w:i/>
                <w:iCs/>
                <w:color w:val="800000"/>
                <w:lang w:val="en-US"/>
              </w:rPr>
              <w:t>N</w:t>
            </w:r>
            <w:r w:rsidR="000D66D2">
              <w:rPr>
                <w:b/>
                <w:bCs/>
                <w:i/>
                <w:iCs/>
                <w:color w:val="800000"/>
                <w:lang w:val="en-US"/>
              </w:rPr>
              <w:t>ame</w:t>
            </w:r>
          </w:p>
        </w:tc>
        <w:tc>
          <w:tcPr>
            <w:tcW w:w="2297" w:type="dxa"/>
          </w:tcPr>
          <w:p w14:paraId="4DDE760D" w14:textId="77777777" w:rsidR="000D66D2" w:rsidRDefault="000D66D2">
            <w:pPr>
              <w:pStyle w:val="Heading1"/>
              <w:rPr>
                <w:rFonts w:cs="Arial"/>
                <w:b/>
                <w:bCs w:val="0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cs="Arial"/>
                <w:b/>
                <w:bCs w:val="0"/>
                <w:sz w:val="20"/>
                <w:lang w:val="en-US"/>
              </w:rPr>
              <w:t>adresse</w:t>
            </w:r>
            <w:proofErr w:type="spellEnd"/>
            <w:proofErr w:type="gramEnd"/>
            <w:r>
              <w:rPr>
                <w:rFonts w:cs="Arial"/>
                <w:b/>
                <w:bCs w:val="0"/>
                <w:sz w:val="20"/>
                <w:lang w:val="en-US"/>
              </w:rPr>
              <w:t xml:space="preserve"> / </w:t>
            </w:r>
          </w:p>
          <w:p w14:paraId="6A63BE6A" w14:textId="77777777" w:rsidR="000D66D2" w:rsidRDefault="000D66D2">
            <w:pPr>
              <w:pStyle w:val="Heading1"/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</w:pPr>
            <w:proofErr w:type="gramStart"/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>address</w:t>
            </w:r>
            <w:proofErr w:type="gramEnd"/>
          </w:p>
        </w:tc>
        <w:tc>
          <w:tcPr>
            <w:tcW w:w="1620" w:type="dxa"/>
          </w:tcPr>
          <w:p w14:paraId="0F8CE5B7" w14:textId="77777777" w:rsidR="000D66D2" w:rsidRDefault="000D66D2">
            <w:pPr>
              <w:pStyle w:val="Heading1"/>
              <w:rPr>
                <w:rFonts w:cs="Arial"/>
                <w:b/>
                <w:bCs w:val="0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cs="Arial"/>
                <w:b/>
                <w:bCs w:val="0"/>
                <w:sz w:val="20"/>
                <w:lang w:val="en-US"/>
              </w:rPr>
              <w:t>téléphone</w:t>
            </w:r>
            <w:proofErr w:type="spellEnd"/>
            <w:proofErr w:type="gramEnd"/>
            <w:r>
              <w:rPr>
                <w:rFonts w:cs="Arial"/>
                <w:b/>
                <w:bCs w:val="0"/>
                <w:sz w:val="20"/>
                <w:lang w:val="en-US"/>
              </w:rPr>
              <w:t xml:space="preserve"> / </w:t>
            </w:r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>phone number</w:t>
            </w:r>
          </w:p>
        </w:tc>
        <w:tc>
          <w:tcPr>
            <w:tcW w:w="1044" w:type="dxa"/>
          </w:tcPr>
          <w:p w14:paraId="2B5564F7" w14:textId="77777777" w:rsidR="000D66D2" w:rsidRDefault="000D66D2">
            <w:pPr>
              <w:pStyle w:val="Heading1"/>
              <w:rPr>
                <w:rFonts w:cs="Arial"/>
                <w:b/>
                <w:bCs w:val="0"/>
                <w:sz w:val="20"/>
                <w:lang w:val="en-US"/>
              </w:rPr>
            </w:pPr>
            <w:proofErr w:type="gramStart"/>
            <w:r>
              <w:rPr>
                <w:rFonts w:cs="Arial"/>
                <w:b/>
                <w:bCs w:val="0"/>
                <w:sz w:val="20"/>
                <w:lang w:val="en-US"/>
              </w:rPr>
              <w:t>fax</w:t>
            </w:r>
            <w:proofErr w:type="gramEnd"/>
            <w:r>
              <w:rPr>
                <w:rFonts w:cs="Arial"/>
                <w:b/>
                <w:bCs w:val="0"/>
                <w:sz w:val="20"/>
                <w:lang w:val="en-US"/>
              </w:rPr>
              <w:t xml:space="preserve"> /</w:t>
            </w:r>
          </w:p>
          <w:p w14:paraId="060F1626" w14:textId="77777777" w:rsidR="000D66D2" w:rsidRDefault="000D66D2">
            <w:pPr>
              <w:pStyle w:val="Heading1"/>
              <w:rPr>
                <w:rFonts w:cs="Arial"/>
                <w:b/>
                <w:bCs w:val="0"/>
                <w:i/>
                <w:iCs/>
                <w:sz w:val="20"/>
                <w:lang w:val="en-US"/>
              </w:rPr>
            </w:pPr>
            <w:proofErr w:type="gramStart"/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>fax</w:t>
            </w:r>
            <w:proofErr w:type="gramEnd"/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 xml:space="preserve"> numbe</w:t>
            </w:r>
            <w:r>
              <w:rPr>
                <w:rFonts w:cs="Arial"/>
                <w:b/>
                <w:bCs w:val="0"/>
                <w:i/>
                <w:iCs/>
                <w:sz w:val="20"/>
                <w:lang w:val="en-US"/>
              </w:rPr>
              <w:t>r</w:t>
            </w:r>
          </w:p>
        </w:tc>
        <w:tc>
          <w:tcPr>
            <w:tcW w:w="2977" w:type="dxa"/>
          </w:tcPr>
          <w:p w14:paraId="0BD16F0C" w14:textId="77777777" w:rsidR="000D66D2" w:rsidRDefault="000D66D2">
            <w:pPr>
              <w:pStyle w:val="Heading1"/>
              <w:rPr>
                <w:rFonts w:cs="Arial"/>
                <w:b/>
                <w:bCs w:val="0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cs="Arial"/>
                <w:b/>
                <w:bCs w:val="0"/>
                <w:sz w:val="20"/>
                <w:lang w:val="en-US"/>
              </w:rPr>
              <w:t>adresse</w:t>
            </w:r>
            <w:proofErr w:type="spellEnd"/>
            <w:proofErr w:type="gramEnd"/>
            <w:r>
              <w:rPr>
                <w:rFonts w:cs="Arial"/>
                <w:b/>
                <w:bCs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 w:val="0"/>
                <w:sz w:val="20"/>
                <w:lang w:val="en-US"/>
              </w:rPr>
              <w:t>mél</w:t>
            </w:r>
            <w:proofErr w:type="spellEnd"/>
            <w:r>
              <w:rPr>
                <w:rFonts w:cs="Arial"/>
                <w:b/>
                <w:bCs w:val="0"/>
                <w:sz w:val="20"/>
                <w:lang w:val="en-US"/>
              </w:rPr>
              <w:t xml:space="preserve"> /</w:t>
            </w:r>
          </w:p>
          <w:p w14:paraId="7C9DDE85" w14:textId="77777777" w:rsidR="000D66D2" w:rsidRDefault="000D66D2">
            <w:pPr>
              <w:pStyle w:val="Heading1"/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</w:pPr>
            <w:proofErr w:type="gramStart"/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>email</w:t>
            </w:r>
            <w:proofErr w:type="gramEnd"/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 xml:space="preserve"> address</w:t>
            </w:r>
          </w:p>
        </w:tc>
      </w:tr>
      <w:tr w:rsidR="000D66D2" w14:paraId="174AF4BB" w14:textId="77777777" w:rsidTr="00C13BE6">
        <w:tc>
          <w:tcPr>
            <w:tcW w:w="1913" w:type="dxa"/>
          </w:tcPr>
          <w:p w14:paraId="60F99BFD" w14:textId="77777777" w:rsidR="00DB531B" w:rsidRPr="00DB531B" w:rsidRDefault="00DB531B" w:rsidP="00DB531B">
            <w:pPr>
              <w:pStyle w:val="Heading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Philippe </w:t>
            </w:r>
            <w:proofErr w:type="spellStart"/>
            <w:r>
              <w:rPr>
                <w:rFonts w:cs="Arial"/>
                <w:sz w:val="20"/>
                <w:lang w:val="en-US"/>
              </w:rPr>
              <w:t>Archambault</w:t>
            </w:r>
            <w:proofErr w:type="spellEnd"/>
          </w:p>
        </w:tc>
        <w:tc>
          <w:tcPr>
            <w:tcW w:w="2297" w:type="dxa"/>
          </w:tcPr>
          <w:p w14:paraId="62E22927" w14:textId="77777777" w:rsidR="00577A88" w:rsidRDefault="00577A88" w:rsidP="00577A88">
            <w:pPr>
              <w:pStyle w:val="Heading1"/>
              <w:rPr>
                <w:bCs w:val="0"/>
                <w:sz w:val="20"/>
                <w:lang w:val="en-US"/>
              </w:rPr>
            </w:pPr>
            <w:proofErr w:type="spellStart"/>
            <w:r>
              <w:rPr>
                <w:bCs w:val="0"/>
                <w:sz w:val="20"/>
                <w:lang w:val="en-US"/>
              </w:rPr>
              <w:t>Université</w:t>
            </w:r>
            <w:proofErr w:type="spellEnd"/>
            <w:r>
              <w:rPr>
                <w:bCs w:val="0"/>
                <w:sz w:val="20"/>
                <w:lang w:val="en-US"/>
              </w:rPr>
              <w:t xml:space="preserve"> de Laval, </w:t>
            </w:r>
            <w:proofErr w:type="spellStart"/>
            <w:r>
              <w:rPr>
                <w:bCs w:val="0"/>
                <w:sz w:val="20"/>
                <w:lang w:val="en-US"/>
              </w:rPr>
              <w:t>Département</w:t>
            </w:r>
            <w:proofErr w:type="spellEnd"/>
            <w:r>
              <w:rPr>
                <w:bCs w:val="0"/>
                <w:sz w:val="20"/>
                <w:lang w:val="en-US"/>
              </w:rPr>
              <w:t xml:space="preserve"> de </w:t>
            </w:r>
            <w:proofErr w:type="spellStart"/>
            <w:r>
              <w:rPr>
                <w:bCs w:val="0"/>
                <w:sz w:val="20"/>
                <w:lang w:val="en-US"/>
              </w:rPr>
              <w:t>biologie</w:t>
            </w:r>
          </w:p>
          <w:p w14:paraId="19519AC2" w14:textId="77777777" w:rsidR="00577A88" w:rsidRPr="00577A88" w:rsidRDefault="00577A88" w:rsidP="00577A88">
            <w:pPr>
              <w:pStyle w:val="Heading1"/>
              <w:rPr>
                <w:bCs w:val="0"/>
                <w:sz w:val="20"/>
                <w:lang w:val="en-US"/>
              </w:rPr>
            </w:pPr>
            <w:r>
              <w:rPr>
                <w:bCs w:val="0"/>
                <w:sz w:val="20"/>
                <w:lang w:val="en-US"/>
              </w:rPr>
              <w:t>P</w:t>
            </w:r>
            <w:r w:rsidRPr="00577A88">
              <w:rPr>
                <w:bCs w:val="0"/>
                <w:sz w:val="20"/>
                <w:lang w:val="en-US"/>
              </w:rPr>
              <w:t>avillon</w:t>
            </w:r>
            <w:proofErr w:type="spellEnd"/>
            <w:r w:rsidRPr="00577A88">
              <w:rPr>
                <w:bCs w:val="0"/>
                <w:sz w:val="20"/>
                <w:lang w:val="en-US"/>
              </w:rPr>
              <w:t xml:space="preserve"> </w:t>
            </w:r>
            <w:proofErr w:type="spellStart"/>
            <w:r w:rsidRPr="00577A88">
              <w:rPr>
                <w:bCs w:val="0"/>
                <w:sz w:val="20"/>
                <w:lang w:val="en-US"/>
              </w:rPr>
              <w:t>Alexandre-Vachon</w:t>
            </w:r>
            <w:proofErr w:type="spellEnd"/>
          </w:p>
          <w:p w14:paraId="6AAAB2EE" w14:textId="77777777" w:rsidR="00577A88" w:rsidRDefault="00577A88" w:rsidP="00577A88">
            <w:pPr>
              <w:pStyle w:val="Heading1"/>
              <w:rPr>
                <w:bCs w:val="0"/>
                <w:sz w:val="20"/>
                <w:lang w:val="en-US"/>
              </w:rPr>
            </w:pPr>
            <w:r>
              <w:rPr>
                <w:bCs w:val="0"/>
                <w:sz w:val="20"/>
                <w:lang w:val="en-US"/>
              </w:rPr>
              <w:t xml:space="preserve">1045, av. de la </w:t>
            </w:r>
            <w:proofErr w:type="spellStart"/>
            <w:r>
              <w:rPr>
                <w:bCs w:val="0"/>
                <w:sz w:val="20"/>
                <w:lang w:val="en-US"/>
              </w:rPr>
              <w:t>Médecine</w:t>
            </w:r>
          </w:p>
          <w:p w14:paraId="319F45FA" w14:textId="77777777" w:rsidR="000D66D2" w:rsidRDefault="00577A88" w:rsidP="00577A88">
            <w:pPr>
              <w:pStyle w:val="Heading1"/>
              <w:rPr>
                <w:bCs w:val="0"/>
                <w:sz w:val="20"/>
                <w:lang w:val="en-US"/>
              </w:rPr>
            </w:pPr>
            <w:proofErr w:type="spellEnd"/>
            <w:r w:rsidRPr="00577A88">
              <w:rPr>
                <w:bCs w:val="0"/>
                <w:sz w:val="20"/>
                <w:lang w:val="en-US"/>
              </w:rPr>
              <w:t>Québec</w:t>
            </w:r>
            <w:r>
              <w:rPr>
                <w:bCs w:val="0"/>
                <w:sz w:val="20"/>
                <w:lang w:val="en-US"/>
              </w:rPr>
              <w:t xml:space="preserve">, </w:t>
            </w:r>
            <w:r w:rsidRPr="00577A88">
              <w:rPr>
                <w:bCs w:val="0"/>
                <w:sz w:val="20"/>
                <w:lang w:val="en-US"/>
              </w:rPr>
              <w:t>Québec G1V 0A6</w:t>
            </w:r>
          </w:p>
          <w:p w14:paraId="464C68C7" w14:textId="77777777" w:rsidR="00577A88" w:rsidRPr="00577A88" w:rsidRDefault="00577A88" w:rsidP="00577A88">
            <w:pPr>
              <w:pStyle w:val="Heading1"/>
            </w:pPr>
            <w:bookmarkStart w:id="0" w:name="_GoBack"/>
            <w:r w:rsidRPr="00577A88">
              <w:rPr>
                <w:sz w:val="20"/>
              </w:rPr>
              <w:lastRenderedPageBreak/>
              <w:t>Canada</w:t>
            </w:r>
            <w:bookmarkEnd w:id="0"/>
          </w:p>
        </w:tc>
        <w:tc>
          <w:tcPr>
            <w:tcW w:w="1620" w:type="dxa"/>
          </w:tcPr>
          <w:p w14:paraId="7C5C75C7" w14:textId="77777777" w:rsidR="000D66D2" w:rsidRDefault="00577A88" w:rsidP="00577A88">
            <w:pPr>
              <w:pStyle w:val="Heading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lastRenderedPageBreak/>
              <w:t xml:space="preserve">+1 </w:t>
            </w:r>
            <w:r w:rsidRPr="00577A88">
              <w:rPr>
                <w:rFonts w:cs="Arial"/>
                <w:sz w:val="20"/>
                <w:lang w:val="en-US"/>
              </w:rPr>
              <w:t>418 656-2131 p</w:t>
            </w:r>
            <w:r>
              <w:rPr>
                <w:rFonts w:cs="Arial"/>
                <w:sz w:val="20"/>
                <w:lang w:val="en-US"/>
              </w:rPr>
              <w:t>.</w:t>
            </w:r>
            <w:r w:rsidRPr="00577A88">
              <w:rPr>
                <w:rFonts w:cs="Arial"/>
                <w:sz w:val="20"/>
                <w:lang w:val="en-US"/>
              </w:rPr>
              <w:t xml:space="preserve"> 405967</w:t>
            </w:r>
          </w:p>
        </w:tc>
        <w:tc>
          <w:tcPr>
            <w:tcW w:w="1044" w:type="dxa"/>
          </w:tcPr>
          <w:p w14:paraId="021F4B2F" w14:textId="77777777" w:rsidR="000D66D2" w:rsidRDefault="000D66D2">
            <w:pPr>
              <w:pStyle w:val="Heading1"/>
              <w:rPr>
                <w:rFonts w:cs="Arial"/>
                <w:sz w:val="20"/>
                <w:lang w:val="en-US"/>
              </w:rPr>
            </w:pPr>
          </w:p>
        </w:tc>
        <w:tc>
          <w:tcPr>
            <w:tcW w:w="2977" w:type="dxa"/>
          </w:tcPr>
          <w:p w14:paraId="0593EF2B" w14:textId="77777777" w:rsidR="000D66D2" w:rsidRDefault="00611CFC">
            <w:pPr>
              <w:pStyle w:val="Heading1"/>
              <w:rPr>
                <w:rFonts w:cs="Arial"/>
                <w:sz w:val="20"/>
                <w:lang w:val="en-US"/>
              </w:rPr>
            </w:pPr>
            <w:proofErr w:type="gramStart"/>
            <w:r w:rsidRPr="00611CFC">
              <w:rPr>
                <w:rFonts w:ascii="Times New Roman" w:hAnsi="Times New Roman"/>
                <w:bCs w:val="0"/>
                <w:szCs w:val="24"/>
                <w:lang w:val="en-CA" w:eastAsia="en-CA"/>
              </w:rPr>
              <w:t>philippe.archambault@bio.ulaval.ca</w:t>
            </w:r>
            <w:proofErr w:type="gramEnd"/>
          </w:p>
        </w:tc>
      </w:tr>
      <w:tr w:rsidR="00C13BE6" w14:paraId="147A5A9D" w14:textId="77777777" w:rsidTr="00C13BE6">
        <w:tc>
          <w:tcPr>
            <w:tcW w:w="1913" w:type="dxa"/>
          </w:tcPr>
          <w:p w14:paraId="319B6591" w14:textId="77777777" w:rsidR="00C13BE6" w:rsidRDefault="00C13BE6" w:rsidP="00DB531B">
            <w:pPr>
              <w:pStyle w:val="Heading1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lastRenderedPageBreak/>
              <w:t>Gwenaelle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en-US"/>
              </w:rPr>
              <w:t>Chaillou</w:t>
            </w:r>
            <w:proofErr w:type="spellEnd"/>
          </w:p>
        </w:tc>
        <w:tc>
          <w:tcPr>
            <w:tcW w:w="2297" w:type="dxa"/>
          </w:tcPr>
          <w:p w14:paraId="31944CBF" w14:textId="77777777" w:rsidR="00C13BE6" w:rsidRPr="00DB531B" w:rsidRDefault="00611CFC" w:rsidP="00DB531B">
            <w:pPr>
              <w:pStyle w:val="Heading1"/>
              <w:rPr>
                <w:rFonts w:cs="Arial"/>
                <w:sz w:val="20"/>
                <w:lang w:val="en-US"/>
              </w:rPr>
            </w:pPr>
            <w:proofErr w:type="spellStart"/>
            <w:r w:rsidRPr="00DB531B">
              <w:rPr>
                <w:rFonts w:cs="Arial"/>
                <w:sz w:val="20"/>
                <w:lang w:val="en-US"/>
              </w:rPr>
              <w:t>Institut</w:t>
            </w:r>
            <w:proofErr w:type="spellEnd"/>
            <w:r w:rsidRPr="00DB531B">
              <w:rPr>
                <w:rFonts w:cs="Arial"/>
                <w:sz w:val="20"/>
                <w:lang w:val="en-US"/>
              </w:rPr>
              <w:t xml:space="preserve"> des sciences de la </w:t>
            </w:r>
            <w:proofErr w:type="spellStart"/>
            <w:r w:rsidRPr="00DB531B">
              <w:rPr>
                <w:rFonts w:cs="Arial"/>
                <w:sz w:val="20"/>
                <w:lang w:val="en-US"/>
              </w:rPr>
              <w:t>mer</w:t>
            </w:r>
            <w:proofErr w:type="spellEnd"/>
            <w:r w:rsidRPr="00DB531B">
              <w:rPr>
                <w:rFonts w:cs="Arial"/>
                <w:sz w:val="20"/>
                <w:lang w:val="en-US"/>
              </w:rPr>
              <w:t xml:space="preserve"> de Rimouski </w:t>
            </w:r>
            <w:r w:rsidRPr="00DB531B">
              <w:rPr>
                <w:rFonts w:cs="Arial"/>
                <w:sz w:val="20"/>
                <w:lang w:val="en-US"/>
              </w:rPr>
              <w:br/>
            </w:r>
            <w:proofErr w:type="spellStart"/>
            <w:r w:rsidRPr="00DB531B">
              <w:rPr>
                <w:rFonts w:cs="Arial"/>
                <w:sz w:val="20"/>
                <w:lang w:val="en-US"/>
              </w:rPr>
              <w:t>Université</w:t>
            </w:r>
            <w:proofErr w:type="spellEnd"/>
            <w:r w:rsidRPr="00DB531B">
              <w:rPr>
                <w:rFonts w:cs="Arial"/>
                <w:sz w:val="20"/>
                <w:lang w:val="en-US"/>
              </w:rPr>
              <w:t xml:space="preserve"> du Québec à Rimouski </w:t>
            </w:r>
            <w:r w:rsidRPr="00DB531B">
              <w:rPr>
                <w:rFonts w:cs="Arial"/>
                <w:sz w:val="20"/>
                <w:lang w:val="en-US"/>
              </w:rPr>
              <w:br/>
              <w:t xml:space="preserve">310 </w:t>
            </w:r>
            <w:proofErr w:type="spellStart"/>
            <w:r w:rsidRPr="00DB531B">
              <w:rPr>
                <w:rFonts w:cs="Arial"/>
                <w:sz w:val="20"/>
                <w:lang w:val="en-US"/>
              </w:rPr>
              <w:t>allée</w:t>
            </w:r>
            <w:proofErr w:type="spellEnd"/>
            <w:r w:rsidRPr="00DB531B">
              <w:rPr>
                <w:rFonts w:cs="Arial"/>
                <w:sz w:val="20"/>
                <w:lang w:val="en-US"/>
              </w:rPr>
              <w:t xml:space="preserve"> des </w:t>
            </w:r>
            <w:proofErr w:type="spellStart"/>
            <w:r w:rsidRPr="00DB531B">
              <w:rPr>
                <w:rFonts w:cs="Arial"/>
                <w:sz w:val="20"/>
                <w:lang w:val="en-US"/>
              </w:rPr>
              <w:t>Ursulines</w:t>
            </w:r>
            <w:proofErr w:type="spellEnd"/>
            <w:r w:rsidRPr="00DB531B">
              <w:rPr>
                <w:rFonts w:cs="Arial"/>
                <w:sz w:val="20"/>
                <w:lang w:val="en-US"/>
              </w:rPr>
              <w:t xml:space="preserve"> </w:t>
            </w:r>
            <w:r w:rsidRPr="00DB531B">
              <w:rPr>
                <w:rFonts w:cs="Arial"/>
                <w:sz w:val="20"/>
                <w:lang w:val="en-US"/>
              </w:rPr>
              <w:br/>
              <w:t xml:space="preserve">Rimouski, Québec </w:t>
            </w:r>
            <w:r w:rsidRPr="00DB531B">
              <w:rPr>
                <w:rFonts w:cs="Arial"/>
                <w:sz w:val="20"/>
                <w:lang w:val="en-US"/>
              </w:rPr>
              <w:br/>
              <w:t xml:space="preserve">G5L 3A1 </w:t>
            </w:r>
            <w:r w:rsidRPr="00DB531B">
              <w:rPr>
                <w:rFonts w:cs="Arial"/>
                <w:sz w:val="20"/>
                <w:lang w:val="en-US"/>
              </w:rPr>
              <w:br/>
              <w:t>Canada</w:t>
            </w:r>
          </w:p>
        </w:tc>
        <w:tc>
          <w:tcPr>
            <w:tcW w:w="1620" w:type="dxa"/>
          </w:tcPr>
          <w:p w14:paraId="21510E26" w14:textId="77777777" w:rsidR="00C13BE6" w:rsidRDefault="00611CFC" w:rsidP="00611CFC">
            <w:pPr>
              <w:pStyle w:val="Heading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+1 </w:t>
            </w:r>
            <w:r w:rsidRPr="00DB531B">
              <w:rPr>
                <w:rFonts w:cs="Arial"/>
                <w:sz w:val="20"/>
                <w:lang w:val="en-US"/>
              </w:rPr>
              <w:t>418-723-1986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 w:rsidR="00C13BE6">
              <w:rPr>
                <w:rFonts w:cs="Arial"/>
                <w:sz w:val="20"/>
                <w:lang w:val="en-US"/>
              </w:rPr>
              <w:t xml:space="preserve">p. </w:t>
            </w:r>
            <w:r>
              <w:rPr>
                <w:rFonts w:cs="Arial"/>
                <w:sz w:val="20"/>
                <w:lang w:val="en-US"/>
              </w:rPr>
              <w:t>1950</w:t>
            </w:r>
          </w:p>
        </w:tc>
        <w:tc>
          <w:tcPr>
            <w:tcW w:w="1044" w:type="dxa"/>
          </w:tcPr>
          <w:p w14:paraId="3D987FF7" w14:textId="77777777" w:rsidR="00C13BE6" w:rsidRDefault="00C13BE6">
            <w:pPr>
              <w:pStyle w:val="Heading1"/>
              <w:rPr>
                <w:rFonts w:cs="Arial"/>
                <w:sz w:val="20"/>
                <w:lang w:val="en-US"/>
              </w:rPr>
            </w:pPr>
          </w:p>
        </w:tc>
        <w:tc>
          <w:tcPr>
            <w:tcW w:w="2977" w:type="dxa"/>
          </w:tcPr>
          <w:p w14:paraId="1E71F2BF" w14:textId="77777777" w:rsidR="00C13BE6" w:rsidRPr="00977CF3" w:rsidRDefault="00977CF3" w:rsidP="00611CFC">
            <w:pPr>
              <w:pStyle w:val="spip"/>
              <w:rPr>
                <w:rFonts w:ascii="Arial" w:hAnsi="Arial" w:cs="Arial"/>
              </w:rPr>
            </w:pPr>
            <w:proofErr w:type="gramStart"/>
            <w:r w:rsidRPr="00977CF3">
              <w:rPr>
                <w:rFonts w:ascii="Arial" w:hAnsi="Arial" w:cs="Arial"/>
                <w:sz w:val="20"/>
              </w:rPr>
              <w:t>gwenaelle</w:t>
            </w:r>
            <w:proofErr w:type="gramEnd"/>
            <w:r w:rsidRPr="00977CF3">
              <w:rPr>
                <w:rFonts w:ascii="Arial" w:hAnsi="Arial" w:cs="Arial"/>
                <w:sz w:val="20"/>
              </w:rPr>
              <w:t>_chaillou@uqar.ca</w:t>
            </w:r>
          </w:p>
        </w:tc>
      </w:tr>
      <w:tr w:rsidR="000D66D2" w14:paraId="33650FEC" w14:textId="77777777" w:rsidTr="00C13BE6">
        <w:tc>
          <w:tcPr>
            <w:tcW w:w="1913" w:type="dxa"/>
          </w:tcPr>
          <w:p w14:paraId="34F2E89E" w14:textId="77777777" w:rsidR="000D66D2" w:rsidRDefault="00DB531B">
            <w:pPr>
              <w:pStyle w:val="Heading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Heike Link</w:t>
            </w:r>
          </w:p>
        </w:tc>
        <w:tc>
          <w:tcPr>
            <w:tcW w:w="2297" w:type="dxa"/>
          </w:tcPr>
          <w:p w14:paraId="65D2B5FC" w14:textId="77777777" w:rsidR="00611CFC" w:rsidRPr="00611CFC" w:rsidRDefault="00611CFC" w:rsidP="00611CFC">
            <w:pPr>
              <w:pStyle w:val="Heading1"/>
              <w:rPr>
                <w:rFonts w:cs="Arial"/>
                <w:sz w:val="20"/>
                <w:lang w:val="en-US"/>
              </w:rPr>
            </w:pPr>
            <w:r w:rsidRPr="00611CFC">
              <w:rPr>
                <w:rFonts w:cs="Arial"/>
                <w:sz w:val="20"/>
                <w:lang w:val="en-US"/>
              </w:rPr>
              <w:t>University of Rostock Department Maritime Systems (MTS</w:t>
            </w:r>
            <w:r>
              <w:rPr>
                <w:rFonts w:cs="Arial"/>
                <w:sz w:val="20"/>
                <w:lang w:val="en-US"/>
              </w:rPr>
              <w:t xml:space="preserve"> - INF</w:t>
            </w:r>
            <w:r w:rsidRPr="00611CFC">
              <w:rPr>
                <w:rFonts w:cs="Arial"/>
                <w:sz w:val="20"/>
                <w:lang w:val="en-US"/>
              </w:rPr>
              <w:t>)</w:t>
            </w:r>
          </w:p>
          <w:p w14:paraId="5F9C746A" w14:textId="77777777" w:rsidR="00611CFC" w:rsidRDefault="00611CFC" w:rsidP="00611CFC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Albert-Einstein-Str. 21</w:t>
            </w:r>
          </w:p>
          <w:p w14:paraId="102AE79E" w14:textId="77777777" w:rsidR="00611CFC" w:rsidRDefault="00611CFC" w:rsidP="00611CFC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611CFC">
              <w:rPr>
                <w:rFonts w:ascii="Arial" w:hAnsi="Arial" w:cs="Arial"/>
                <w:bCs/>
                <w:sz w:val="20"/>
                <w:lang w:val="en-US"/>
              </w:rPr>
              <w:t>1805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9 Rostock</w:t>
            </w:r>
          </w:p>
          <w:p w14:paraId="59045B75" w14:textId="77777777" w:rsidR="00611CFC" w:rsidRPr="00611CFC" w:rsidRDefault="00611CFC" w:rsidP="00611CFC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611CFC">
              <w:rPr>
                <w:rFonts w:ascii="Arial" w:hAnsi="Arial" w:cs="Arial"/>
                <w:bCs/>
                <w:sz w:val="20"/>
                <w:lang w:val="en-US"/>
              </w:rPr>
              <w:t>Germany</w:t>
            </w:r>
          </w:p>
          <w:p w14:paraId="17358726" w14:textId="77777777" w:rsidR="000D66D2" w:rsidRDefault="000D66D2" w:rsidP="00DB531B">
            <w:pPr>
              <w:pStyle w:val="Heading1"/>
              <w:rPr>
                <w:rFonts w:cs="Arial"/>
                <w:sz w:val="20"/>
                <w:lang w:val="en-US"/>
              </w:rPr>
            </w:pPr>
          </w:p>
        </w:tc>
        <w:tc>
          <w:tcPr>
            <w:tcW w:w="1620" w:type="dxa"/>
          </w:tcPr>
          <w:p w14:paraId="7B8E8901" w14:textId="77777777" w:rsidR="000D66D2" w:rsidRDefault="00611CFC" w:rsidP="00977CF3">
            <w:pPr>
              <w:pStyle w:val="Heading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+49 381 498 p.8921</w:t>
            </w:r>
          </w:p>
        </w:tc>
        <w:tc>
          <w:tcPr>
            <w:tcW w:w="1044" w:type="dxa"/>
          </w:tcPr>
          <w:p w14:paraId="262AE127" w14:textId="77777777" w:rsidR="000D66D2" w:rsidRDefault="000D66D2" w:rsidP="002851C2">
            <w:pPr>
              <w:pStyle w:val="Heading1"/>
              <w:rPr>
                <w:rFonts w:cs="Arial"/>
                <w:sz w:val="20"/>
                <w:lang w:val="en-US"/>
              </w:rPr>
            </w:pPr>
          </w:p>
        </w:tc>
        <w:tc>
          <w:tcPr>
            <w:tcW w:w="2977" w:type="dxa"/>
          </w:tcPr>
          <w:p w14:paraId="560C5D53" w14:textId="77777777" w:rsidR="000D66D2" w:rsidRDefault="00977CF3">
            <w:pPr>
              <w:pStyle w:val="Heading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Link.heike@gmail.com</w:t>
            </w:r>
          </w:p>
        </w:tc>
      </w:tr>
    </w:tbl>
    <w:p w14:paraId="4720913F" w14:textId="77777777" w:rsidR="000D66D2" w:rsidRDefault="000D66D2">
      <w:pPr>
        <w:rPr>
          <w:lang w:val="en-US"/>
        </w:rPr>
      </w:pPr>
    </w:p>
    <w:tbl>
      <w:tblPr>
        <w:tblW w:w="9790" w:type="dxa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680"/>
      </w:tblGrid>
      <w:tr w:rsidR="000D66D2" w14:paraId="5F7A83EF" w14:textId="77777777">
        <w:tc>
          <w:tcPr>
            <w:tcW w:w="5110" w:type="dxa"/>
          </w:tcPr>
          <w:p w14:paraId="477106C9" w14:textId="77777777" w:rsidR="000D66D2" w:rsidRDefault="000D66D2">
            <w:pPr>
              <w:pStyle w:val="Heading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BREVE DESCRIPTION DU PROJET </w:t>
            </w:r>
          </w:p>
        </w:tc>
        <w:tc>
          <w:tcPr>
            <w:tcW w:w="4680" w:type="dxa"/>
          </w:tcPr>
          <w:p w14:paraId="561E323F" w14:textId="77777777" w:rsidR="000D66D2" w:rsidRDefault="000D66D2">
            <w:pPr>
              <w:pStyle w:val="Heading3"/>
              <w:pBdr>
                <w:bottom w:val="single" w:sz="4" w:space="1" w:color="auto"/>
              </w:pBdr>
              <w:jc w:val="right"/>
              <w:rPr>
                <w:color w:val="800000"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BRIEF DESCRIPTION OF PROJECT</w:t>
            </w:r>
          </w:p>
        </w:tc>
      </w:tr>
    </w:tbl>
    <w:p w14:paraId="7A245AFC" w14:textId="77777777" w:rsidR="00D029CF" w:rsidRDefault="00D029CF" w:rsidP="00D029CF">
      <w:pPr>
        <w:numPr>
          <w:ilvl w:val="0"/>
          <w:numId w:val="16"/>
        </w:numPr>
      </w:pPr>
      <w:r>
        <w:t>T</w:t>
      </w:r>
      <w:r w:rsidRPr="00044713">
        <w:t>est</w:t>
      </w:r>
      <w:r>
        <w:t xml:space="preserve"> for</w:t>
      </w:r>
      <w:r w:rsidRPr="00044713">
        <w:t xml:space="preserve"> </w:t>
      </w:r>
      <w:proofErr w:type="spellStart"/>
      <w:r w:rsidRPr="00044713">
        <w:t>benthic</w:t>
      </w:r>
      <w:proofErr w:type="spellEnd"/>
      <w:r w:rsidRPr="00044713">
        <w:t xml:space="preserve"> </w:t>
      </w:r>
      <w:proofErr w:type="spellStart"/>
      <w:r>
        <w:t>ecosystem</w:t>
      </w:r>
      <w:proofErr w:type="spellEnd"/>
      <w:r>
        <w:t xml:space="preserve"> </w:t>
      </w:r>
      <w:proofErr w:type="spellStart"/>
      <w:r>
        <w:t>functioning</w:t>
      </w:r>
      <w:proofErr w:type="spellEnd"/>
      <w:r w:rsidRPr="00044713">
        <w:t xml:space="preserve"> changes </w:t>
      </w:r>
      <w:proofErr w:type="spellStart"/>
      <w:r w:rsidRPr="00044713">
        <w:t>with</w:t>
      </w:r>
      <w:proofErr w:type="spellEnd"/>
      <w:r w:rsidRPr="00044713">
        <w:t xml:space="preserve"> modification</w:t>
      </w:r>
      <w:r>
        <w:t>s</w:t>
      </w:r>
      <w:r w:rsidRPr="00044713">
        <w:t xml:space="preserve"> in </w:t>
      </w:r>
      <w:proofErr w:type="spellStart"/>
      <w:r w:rsidRPr="00044713">
        <w:t>resource</w:t>
      </w:r>
      <w:proofErr w:type="spellEnd"/>
      <w:r w:rsidRPr="00044713">
        <w:t xml:space="preserve"> </w:t>
      </w:r>
      <w:proofErr w:type="spellStart"/>
      <w:r w:rsidRPr="00044713">
        <w:t>availability</w:t>
      </w:r>
      <w:proofErr w:type="spellEnd"/>
      <w:r w:rsidRPr="00044713">
        <w:t xml:space="preserve"> </w:t>
      </w:r>
      <w:r w:rsidR="002851C2">
        <w:t>(</w:t>
      </w:r>
      <w:proofErr w:type="spellStart"/>
      <w:r w:rsidR="002851C2">
        <w:t>sedimented</w:t>
      </w:r>
      <w:proofErr w:type="spellEnd"/>
      <w:r w:rsidR="002851C2">
        <w:t xml:space="preserve"> </w:t>
      </w:r>
      <w:proofErr w:type="spellStart"/>
      <w:r w:rsidR="002851C2">
        <w:t>organic</w:t>
      </w:r>
      <w:proofErr w:type="spellEnd"/>
      <w:r w:rsidR="002851C2">
        <w:t xml:space="preserve"> </w:t>
      </w:r>
      <w:proofErr w:type="spellStart"/>
      <w:r w:rsidR="002851C2">
        <w:t>matter</w:t>
      </w:r>
      <w:proofErr w:type="spellEnd"/>
      <w:r w:rsidR="002851C2">
        <w:t xml:space="preserve">) </w:t>
      </w:r>
      <w:r>
        <w:t xml:space="preserve">in </w:t>
      </w:r>
      <w:proofErr w:type="spellStart"/>
      <w:r>
        <w:t>response</w:t>
      </w:r>
      <w:proofErr w:type="spellEnd"/>
      <w:r>
        <w:t xml:space="preserve"> to </w:t>
      </w:r>
      <w:proofErr w:type="spellStart"/>
      <w:r>
        <w:t>climate</w:t>
      </w:r>
      <w:proofErr w:type="spellEnd"/>
      <w:r w:rsidRPr="00044713">
        <w:t xml:space="preserve"> </w:t>
      </w:r>
      <w:r w:rsidR="002851C2">
        <w:t xml:space="preserve">changes by </w:t>
      </w:r>
      <w:proofErr w:type="spellStart"/>
      <w:r w:rsidR="002851C2">
        <w:t>field</w:t>
      </w:r>
      <w:proofErr w:type="spellEnd"/>
      <w:r w:rsidR="002851C2">
        <w:t xml:space="preserve"> </w:t>
      </w:r>
      <w:proofErr w:type="spellStart"/>
      <w:r w:rsidR="002851C2">
        <w:t>experiments</w:t>
      </w:r>
      <w:proofErr w:type="spellEnd"/>
    </w:p>
    <w:p w14:paraId="5FC37CB7" w14:textId="77777777" w:rsidR="00D029CF" w:rsidRDefault="00D029CF" w:rsidP="00D029CF">
      <w:pPr>
        <w:numPr>
          <w:ilvl w:val="0"/>
          <w:numId w:val="16"/>
        </w:numPr>
      </w:pPr>
      <w:proofErr w:type="spellStart"/>
      <w:r>
        <w:t>D</w:t>
      </w:r>
      <w:r w:rsidRPr="00044713">
        <w:t>escribe</w:t>
      </w:r>
      <w:proofErr w:type="spellEnd"/>
      <w:r w:rsidRPr="00044713">
        <w:t xml:space="preserve"> and compare the </w:t>
      </w:r>
      <w:proofErr w:type="spellStart"/>
      <w:r w:rsidRPr="00044713">
        <w:t>biodiversity</w:t>
      </w:r>
      <w:proofErr w:type="spellEnd"/>
      <w:r w:rsidRPr="00044713">
        <w:t xml:space="preserve"> (</w:t>
      </w:r>
      <w:proofErr w:type="spellStart"/>
      <w:r w:rsidRPr="00044713">
        <w:t>using</w:t>
      </w:r>
      <w:proofErr w:type="spellEnd"/>
      <w:r w:rsidRPr="00044713">
        <w:t xml:space="preserve"> a </w:t>
      </w:r>
      <w:proofErr w:type="spellStart"/>
      <w:r w:rsidRPr="00044713">
        <w:t>variety</w:t>
      </w:r>
      <w:proofErr w:type="spellEnd"/>
      <w:r w:rsidRPr="00044713">
        <w:t xml:space="preserve"> of </w:t>
      </w:r>
      <w:proofErr w:type="spellStart"/>
      <w:r w:rsidRPr="00044713">
        <w:t>diversity</w:t>
      </w:r>
      <w:proofErr w:type="spellEnd"/>
      <w:r w:rsidRPr="00044713">
        <w:t xml:space="preserve"> indices) </w:t>
      </w:r>
      <w:proofErr w:type="spellStart"/>
      <w:r w:rsidRPr="00044713">
        <w:t>secondary</w:t>
      </w:r>
      <w:proofErr w:type="spellEnd"/>
      <w:r w:rsidRPr="00044713">
        <w:t xml:space="preserve"> </w:t>
      </w:r>
      <w:proofErr w:type="spellStart"/>
      <w:r w:rsidRPr="00044713">
        <w:t>productivity</w:t>
      </w:r>
      <w:proofErr w:type="spellEnd"/>
      <w:r w:rsidRPr="00044713">
        <w:t xml:space="preserve"> of </w:t>
      </w:r>
      <w:proofErr w:type="spellStart"/>
      <w:r w:rsidRPr="00044713">
        <w:t>macrobenthic</w:t>
      </w:r>
      <w:proofErr w:type="spellEnd"/>
      <w:r w:rsidRPr="00044713">
        <w:t xml:space="preserve"> and </w:t>
      </w:r>
      <w:proofErr w:type="spellStart"/>
      <w:r w:rsidRPr="00044713">
        <w:t>meiobenthic</w:t>
      </w:r>
      <w:proofErr w:type="spellEnd"/>
      <w:r w:rsidRPr="00044713">
        <w:t xml:space="preserve"> </w:t>
      </w:r>
      <w:proofErr w:type="spellStart"/>
      <w:r w:rsidRPr="00044713">
        <w:t>communities</w:t>
      </w:r>
      <w:proofErr w:type="spellEnd"/>
      <w:r w:rsidRPr="00044713">
        <w:t xml:space="preserve"> in areas of </w:t>
      </w:r>
      <w:proofErr w:type="spellStart"/>
      <w:r w:rsidRPr="00044713">
        <w:t>enhanced</w:t>
      </w:r>
      <w:proofErr w:type="spellEnd"/>
      <w:r w:rsidRPr="00044713">
        <w:t xml:space="preserve"> and </w:t>
      </w:r>
      <w:proofErr w:type="spellStart"/>
      <w:r w:rsidRPr="00044713">
        <w:t>reduced</w:t>
      </w:r>
      <w:proofErr w:type="spellEnd"/>
      <w:r w:rsidRPr="00044713">
        <w:t xml:space="preserve"> </w:t>
      </w:r>
      <w:proofErr w:type="spellStart"/>
      <w:r w:rsidRPr="00044713">
        <w:t>productivity</w:t>
      </w:r>
      <w:proofErr w:type="spellEnd"/>
      <w:r w:rsidRPr="00044713">
        <w:t xml:space="preserve"> and </w:t>
      </w:r>
      <w:proofErr w:type="spellStart"/>
      <w:r w:rsidRPr="00044713">
        <w:t>diversity</w:t>
      </w:r>
      <w:proofErr w:type="spellEnd"/>
      <w:r w:rsidRPr="00044713">
        <w:t xml:space="preserve"> (‘hot-‘ and ‘</w:t>
      </w:r>
      <w:proofErr w:type="spellStart"/>
      <w:r w:rsidRPr="00044713">
        <w:t>coldspots</w:t>
      </w:r>
      <w:proofErr w:type="spellEnd"/>
      <w:r w:rsidRPr="00044713">
        <w:t xml:space="preserve">’) </w:t>
      </w:r>
      <w:r>
        <w:t xml:space="preserve">in the </w:t>
      </w:r>
      <w:proofErr w:type="spellStart"/>
      <w:r>
        <w:t>Eastern</w:t>
      </w:r>
      <w:proofErr w:type="spellEnd"/>
      <w:r>
        <w:t xml:space="preserve"> Beaufort </w:t>
      </w:r>
      <w:proofErr w:type="spellStart"/>
      <w:r>
        <w:t>Sea</w:t>
      </w:r>
      <w:proofErr w:type="spellEnd"/>
    </w:p>
    <w:p w14:paraId="69946C64" w14:textId="77777777" w:rsidR="00B3101A" w:rsidRDefault="00B3101A" w:rsidP="00B3101A">
      <w:pPr>
        <w:ind w:left="360"/>
      </w:pPr>
    </w:p>
    <w:p w14:paraId="7E0F3874" w14:textId="77777777" w:rsidR="000D66D2" w:rsidRDefault="00D029CF" w:rsidP="00B3101A">
      <w:pPr>
        <w:ind w:left="360"/>
        <w:rPr>
          <w:bCs/>
          <w:i/>
          <w:iCs/>
        </w:rPr>
      </w:pPr>
      <w:r>
        <w:t xml:space="preserve">The first objective </w:t>
      </w:r>
      <w:proofErr w:type="spellStart"/>
      <w:r>
        <w:t>contributes</w:t>
      </w:r>
      <w:proofErr w:type="spellEnd"/>
      <w:r>
        <w:t xml:space="preserve"> to the goal to </w:t>
      </w:r>
      <w:proofErr w:type="spellStart"/>
      <w:r>
        <w:t>comparatively</w:t>
      </w:r>
      <w:proofErr w:type="spellEnd"/>
      <w:r>
        <w:t xml:space="preserve"> </w:t>
      </w:r>
      <w:proofErr w:type="spellStart"/>
      <w:r>
        <w:t>quantify</w:t>
      </w:r>
      <w:proofErr w:type="spellEnd"/>
      <w:r>
        <w:t xml:space="preserve"> major fluxes and </w:t>
      </w:r>
      <w:proofErr w:type="spellStart"/>
      <w:r>
        <w:t>pathways</w:t>
      </w:r>
      <w:proofErr w:type="spellEnd"/>
      <w:r>
        <w:t xml:space="preserve"> of </w:t>
      </w:r>
      <w:proofErr w:type="spellStart"/>
      <w:r>
        <w:t>carbon</w:t>
      </w:r>
      <w:proofErr w:type="spellEnd"/>
      <w:r>
        <w:t xml:space="preserve"> and </w:t>
      </w:r>
      <w:proofErr w:type="spellStart"/>
      <w:r>
        <w:t>nutrients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seafloor</w:t>
      </w:r>
      <w:proofErr w:type="spellEnd"/>
      <w:r>
        <w:t xml:space="preserve">, and to gain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of </w:t>
      </w:r>
      <w:proofErr w:type="spellStart"/>
      <w:r>
        <w:t>productivity</w:t>
      </w:r>
      <w:proofErr w:type="spellEnd"/>
      <w:r>
        <w:t xml:space="preserve"> for </w:t>
      </w:r>
      <w:proofErr w:type="spellStart"/>
      <w:r>
        <w:t>benthic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. The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bulk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,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termed</w:t>
      </w:r>
      <w:proofErr w:type="spellEnd"/>
      <w:r>
        <w:t xml:space="preserve"> the '</w:t>
      </w:r>
      <w:proofErr w:type="spellStart"/>
      <w:r>
        <w:t>sediment</w:t>
      </w:r>
      <w:proofErr w:type="spellEnd"/>
      <w:r w:rsidR="00B3101A">
        <w:t xml:space="preserve"> </w:t>
      </w:r>
      <w:proofErr w:type="spellStart"/>
      <w:r>
        <w:t>oxygen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' (SOD), </w:t>
      </w:r>
      <w:proofErr w:type="spellStart"/>
      <w:r>
        <w:t>integrating</w:t>
      </w:r>
      <w:proofErr w:type="spellEnd"/>
      <w:r>
        <w:t xml:space="preserve"> total </w:t>
      </w:r>
      <w:proofErr w:type="spellStart"/>
      <w:r>
        <w:t>aerobic</w:t>
      </w:r>
      <w:proofErr w:type="spellEnd"/>
      <w:r>
        <w:t xml:space="preserve"> respiration of the </w:t>
      </w:r>
      <w:proofErr w:type="spellStart"/>
      <w:r>
        <w:t>community</w:t>
      </w:r>
      <w:proofErr w:type="spellEnd"/>
      <w:r>
        <w:t xml:space="preserve"> of </w:t>
      </w:r>
      <w:proofErr w:type="spellStart"/>
      <w:r>
        <w:t>benthic</w:t>
      </w:r>
      <w:proofErr w:type="spellEnd"/>
      <w:r w:rsidR="00B3101A">
        <w:t xml:space="preserve"> </w:t>
      </w:r>
      <w:proofErr w:type="spellStart"/>
      <w:r>
        <w:t>organisms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the </w:t>
      </w:r>
      <w:proofErr w:type="spellStart"/>
      <w:r>
        <w:t>core</w:t>
      </w:r>
      <w:proofErr w:type="spellEnd"/>
      <w:r>
        <w:t xml:space="preserve">.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time, changes in </w:t>
      </w:r>
      <w:proofErr w:type="spellStart"/>
      <w:r>
        <w:t>nutrient</w:t>
      </w:r>
      <w:proofErr w:type="spellEnd"/>
      <w:r>
        <w:t xml:space="preserve"> concentration for</w:t>
      </w:r>
      <w:r w:rsidR="00B3101A">
        <w:t xml:space="preserve"> </w:t>
      </w:r>
      <w:proofErr w:type="spellStart"/>
      <w:r>
        <w:t>ammonia</w:t>
      </w:r>
      <w:proofErr w:type="spellEnd"/>
      <w:r>
        <w:t xml:space="preserve">, nitrate, nitrite, silicate and phosphate in the </w:t>
      </w:r>
      <w:proofErr w:type="spellStart"/>
      <w:r>
        <w:t>ambient</w:t>
      </w:r>
      <w:proofErr w:type="spellEnd"/>
      <w:r>
        <w:t xml:space="preserve"> water are </w:t>
      </w:r>
      <w:proofErr w:type="spellStart"/>
      <w:r>
        <w:t>measured</w:t>
      </w:r>
      <w:proofErr w:type="spellEnd"/>
      <w:r>
        <w:t>, to gain first</w:t>
      </w:r>
      <w:r w:rsidR="00B3101A">
        <w:t xml:space="preserve"> </w:t>
      </w:r>
      <w:proofErr w:type="spellStart"/>
      <w:r>
        <w:t>knowledge</w:t>
      </w:r>
      <w:proofErr w:type="spellEnd"/>
      <w:r>
        <w:t xml:space="preserve"> on 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benthic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for the </w:t>
      </w:r>
      <w:proofErr w:type="spellStart"/>
      <w:r>
        <w:t>nutrient</w:t>
      </w:r>
      <w:proofErr w:type="spellEnd"/>
      <w:r>
        <w:t xml:space="preserve"> cycles in </w:t>
      </w:r>
      <w:proofErr w:type="spellStart"/>
      <w:r>
        <w:t>Arctic</w:t>
      </w:r>
      <w:proofErr w:type="spellEnd"/>
      <w:r>
        <w:t xml:space="preserve"> waters</w:t>
      </w:r>
      <w:r w:rsidR="00B3101A">
        <w:t>.</w:t>
      </w:r>
    </w:p>
    <w:p w14:paraId="28F5AB36" w14:textId="77777777" w:rsidR="000D66D2" w:rsidRDefault="000D66D2">
      <w:pPr>
        <w:pStyle w:val="BodyTextIndent2"/>
        <w:ind w:left="0"/>
        <w:jc w:val="both"/>
      </w:pPr>
    </w:p>
    <w:p w14:paraId="73B5EDD6" w14:textId="77777777" w:rsidR="000D66D2" w:rsidRDefault="000D66D2">
      <w:pPr>
        <w:pStyle w:val="BodyTextIndent2"/>
        <w:ind w:left="0"/>
        <w:jc w:val="both"/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1"/>
        <w:gridCol w:w="4271"/>
      </w:tblGrid>
      <w:tr w:rsidR="000D66D2" w14:paraId="6E4D3834" w14:textId="77777777">
        <w:tc>
          <w:tcPr>
            <w:tcW w:w="5481" w:type="dxa"/>
          </w:tcPr>
          <w:p w14:paraId="257225ED" w14:textId="77777777" w:rsidR="000D66D2" w:rsidRDefault="000D66D2">
            <w:pPr>
              <w:pStyle w:val="Heading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lang w:val="en-US"/>
              </w:rPr>
            </w:pPr>
            <w:r>
              <w:rPr>
                <w:lang w:val="en-US"/>
              </w:rPr>
              <w:t>DESCRIPTION DES PARAMETRES</w:t>
            </w:r>
          </w:p>
        </w:tc>
        <w:tc>
          <w:tcPr>
            <w:tcW w:w="4271" w:type="dxa"/>
          </w:tcPr>
          <w:p w14:paraId="2725C041" w14:textId="77777777" w:rsidR="000D66D2" w:rsidRDefault="000D66D2">
            <w:pPr>
              <w:pStyle w:val="Heading3"/>
              <w:pBdr>
                <w:bottom w:val="single" w:sz="4" w:space="1" w:color="auto"/>
              </w:pBdr>
              <w:jc w:val="right"/>
              <w:rPr>
                <w:color w:val="800000"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PARAMETERS DESCRIPTION</w:t>
            </w:r>
          </w:p>
        </w:tc>
      </w:tr>
      <w:tr w:rsidR="000D66D2" w14:paraId="0F52CC30" w14:textId="77777777">
        <w:tc>
          <w:tcPr>
            <w:tcW w:w="5481" w:type="dxa"/>
          </w:tcPr>
          <w:p w14:paraId="237224BE" w14:textId="77777777" w:rsidR="000D66D2" w:rsidRDefault="000D66D2">
            <w:pPr>
              <w:rPr>
                <w:bCs/>
                <w:lang w:val="en-US"/>
              </w:rPr>
            </w:pPr>
          </w:p>
        </w:tc>
        <w:tc>
          <w:tcPr>
            <w:tcW w:w="4271" w:type="dxa"/>
          </w:tcPr>
          <w:p w14:paraId="6CF85E9E" w14:textId="77777777" w:rsidR="000D66D2" w:rsidRDefault="000D66D2">
            <w:pPr>
              <w:rPr>
                <w:bCs/>
                <w:lang w:val="en-US"/>
              </w:rPr>
            </w:pPr>
          </w:p>
        </w:tc>
      </w:tr>
    </w:tbl>
    <w:p w14:paraId="766FF96B" w14:textId="77777777" w:rsidR="000D66D2" w:rsidRPr="00164F9E" w:rsidRDefault="000D66D2">
      <w:pPr>
        <w:pStyle w:val="Heading1"/>
        <w:numPr>
          <w:ilvl w:val="1"/>
          <w:numId w:val="12"/>
        </w:numPr>
        <w:rPr>
          <w:color w:val="800000"/>
        </w:rPr>
      </w:pPr>
      <w:r w:rsidRPr="00164F9E">
        <w:t xml:space="preserve">Ce qui a été mesuré et </w:t>
      </w:r>
      <w:r w:rsidRPr="00164F9E">
        <w:rPr>
          <w:b/>
          <w:bCs w:val="0"/>
        </w:rPr>
        <w:t>comment</w:t>
      </w:r>
      <w:r w:rsidRPr="00164F9E">
        <w:t xml:space="preserve">  </w:t>
      </w:r>
      <w:r w:rsidRPr="00164F9E">
        <w:rPr>
          <w:b/>
          <w:bCs w:val="0"/>
        </w:rPr>
        <w:t>(méthode analytique</w:t>
      </w:r>
      <w:r w:rsidRPr="00164F9E">
        <w:t xml:space="preserve"> et/ou </w:t>
      </w:r>
      <w:proofErr w:type="gramStart"/>
      <w:r w:rsidRPr="00164F9E">
        <w:t>références )</w:t>
      </w:r>
      <w:proofErr w:type="gramEnd"/>
      <w:r w:rsidRPr="00164F9E">
        <w:t>/</w:t>
      </w:r>
      <w:r w:rsidRPr="00164F9E">
        <w:rPr>
          <w:color w:val="800000"/>
        </w:rPr>
        <w:t xml:space="preserve"> </w:t>
      </w:r>
    </w:p>
    <w:p w14:paraId="40C06F9D" w14:textId="77777777" w:rsidR="000D66D2" w:rsidRDefault="000D66D2">
      <w:pPr>
        <w:pStyle w:val="Heading1"/>
        <w:ind w:left="360"/>
        <w:rPr>
          <w:color w:val="800000"/>
          <w:lang w:val="en-US"/>
        </w:rPr>
      </w:pPr>
      <w:r w:rsidRPr="00164F9E">
        <w:rPr>
          <w:color w:val="800000"/>
        </w:rPr>
        <w:t xml:space="preserve">      </w:t>
      </w:r>
      <w:r>
        <w:rPr>
          <w:i/>
          <w:iCs/>
          <w:color w:val="800000"/>
          <w:lang w:val="en-US"/>
        </w:rPr>
        <w:t xml:space="preserve">What did you measure and </w:t>
      </w:r>
      <w:r>
        <w:rPr>
          <w:b/>
          <w:bCs w:val="0"/>
          <w:i/>
          <w:iCs/>
          <w:color w:val="800000"/>
          <w:lang w:val="en-US"/>
        </w:rPr>
        <w:t>how</w:t>
      </w:r>
      <w:r>
        <w:rPr>
          <w:i/>
          <w:iCs/>
          <w:color w:val="800000"/>
          <w:lang w:val="en-US"/>
        </w:rPr>
        <w:t xml:space="preserve"> did you do it (include </w:t>
      </w:r>
      <w:r>
        <w:rPr>
          <w:b/>
          <w:bCs w:val="0"/>
          <w:i/>
          <w:iCs/>
          <w:color w:val="800000"/>
          <w:lang w:val="en-US"/>
        </w:rPr>
        <w:t>references for analytical methods</w:t>
      </w:r>
      <w:r>
        <w:rPr>
          <w:i/>
          <w:iCs/>
          <w:color w:val="800000"/>
          <w:lang w:val="en-US"/>
        </w:rPr>
        <w:t>)?</w:t>
      </w:r>
      <w:r>
        <w:rPr>
          <w:color w:val="800000"/>
          <w:lang w:val="en-US"/>
        </w:rPr>
        <w:t xml:space="preserve">  </w:t>
      </w:r>
    </w:p>
    <w:p w14:paraId="3186A9AF" w14:textId="77777777" w:rsidR="00E3272E" w:rsidRDefault="00E3272E" w:rsidP="00E3272E">
      <w:pPr>
        <w:ind w:left="708"/>
        <w:rPr>
          <w:lang w:val="en-US"/>
        </w:rPr>
      </w:pPr>
      <w:r w:rsidRPr="00E3272E">
        <w:rPr>
          <w:lang w:val="en-US"/>
        </w:rPr>
        <w:t>1</w:t>
      </w:r>
      <w:r w:rsidRPr="00E3272E">
        <w:rPr>
          <w:lang w:val="en-US"/>
        </w:rPr>
        <w:tab/>
        <w:t>Sediment oxygen demand</w:t>
      </w:r>
      <w:r>
        <w:rPr>
          <w:lang w:val="en-US"/>
        </w:rPr>
        <w:t xml:space="preserve"> (SOD) (after Grant et al 2002)</w:t>
      </w:r>
    </w:p>
    <w:p w14:paraId="16287BA3" w14:textId="77777777" w:rsidR="008E2D04" w:rsidRDefault="00E3272E" w:rsidP="00E3272E">
      <w:pPr>
        <w:ind w:left="708"/>
        <w:rPr>
          <w:lang w:val="en-US"/>
        </w:rPr>
      </w:pPr>
      <w:r>
        <w:rPr>
          <w:lang w:val="en-US"/>
        </w:rPr>
        <w:t xml:space="preserve">- </w:t>
      </w:r>
      <w:r w:rsidR="008E2D04">
        <w:rPr>
          <w:lang w:val="en-US"/>
        </w:rPr>
        <w:t>Oxygen concentration in the water phase overlying a sediment core (10 cm diameter, ca. 18 cm long) was measured at 3 – 6h intervals from 100 % until 80 %</w:t>
      </w:r>
      <w:r w:rsidR="00B216CF">
        <w:rPr>
          <w:lang w:val="en-US"/>
        </w:rPr>
        <w:t xml:space="preserve"> oxygen saturation</w:t>
      </w:r>
    </w:p>
    <w:p w14:paraId="2A1BE69F" w14:textId="77777777" w:rsidR="00E3272E" w:rsidRDefault="008E2D04" w:rsidP="00E3272E">
      <w:pPr>
        <w:ind w:left="708"/>
        <w:rPr>
          <w:lang w:val="en-US"/>
        </w:rPr>
      </w:pPr>
      <w:r>
        <w:rPr>
          <w:lang w:val="en-US"/>
        </w:rPr>
        <w:t xml:space="preserve">- </w:t>
      </w:r>
      <w:r w:rsidR="00E3272E">
        <w:rPr>
          <w:lang w:val="en-US"/>
        </w:rPr>
        <w:t xml:space="preserve">Oxygen measurements with a </w:t>
      </w:r>
      <w:proofErr w:type="spellStart"/>
      <w:r w:rsidR="00E3272E">
        <w:rPr>
          <w:lang w:val="en-US"/>
        </w:rPr>
        <w:t>Presens</w:t>
      </w:r>
      <w:proofErr w:type="spellEnd"/>
      <w:r w:rsidR="00E3272E">
        <w:rPr>
          <w:lang w:val="en-US"/>
        </w:rPr>
        <w:t xml:space="preserve"> </w:t>
      </w:r>
      <w:proofErr w:type="spellStart"/>
      <w:r w:rsidR="00E3272E">
        <w:rPr>
          <w:lang w:val="en-US"/>
        </w:rPr>
        <w:t>Fibox</w:t>
      </w:r>
      <w:proofErr w:type="spellEnd"/>
      <w:r w:rsidR="00E3272E">
        <w:rPr>
          <w:lang w:val="en-US"/>
        </w:rPr>
        <w:t xml:space="preserve"> optical probe</w:t>
      </w:r>
    </w:p>
    <w:p w14:paraId="0B6B2367" w14:textId="77777777" w:rsidR="00E3272E" w:rsidRPr="00E3272E" w:rsidRDefault="00E3272E" w:rsidP="00E3272E">
      <w:pPr>
        <w:ind w:left="708"/>
        <w:rPr>
          <w:lang w:val="en-US"/>
        </w:rPr>
      </w:pPr>
    </w:p>
    <w:p w14:paraId="2839DE64" w14:textId="77777777" w:rsidR="00E3272E" w:rsidRDefault="00E3272E" w:rsidP="00E3272E">
      <w:pPr>
        <w:ind w:left="708"/>
        <w:rPr>
          <w:lang w:val="en-US"/>
        </w:rPr>
      </w:pPr>
      <w:r w:rsidRPr="00E3272E">
        <w:rPr>
          <w:lang w:val="en-US"/>
        </w:rPr>
        <w:t>2</w:t>
      </w:r>
      <w:r w:rsidRPr="00E3272E">
        <w:rPr>
          <w:lang w:val="en-US"/>
        </w:rPr>
        <w:tab/>
      </w:r>
      <w:proofErr w:type="spellStart"/>
      <w:r w:rsidRPr="00E3272E">
        <w:rPr>
          <w:lang w:val="en-US"/>
        </w:rPr>
        <w:t>Microfauna</w:t>
      </w:r>
      <w:proofErr w:type="spellEnd"/>
      <w:r w:rsidRPr="00E3272E">
        <w:rPr>
          <w:lang w:val="en-US"/>
        </w:rPr>
        <w:t xml:space="preserve"> oxygen demand</w:t>
      </w:r>
    </w:p>
    <w:p w14:paraId="4F15701A" w14:textId="77777777" w:rsidR="00E3272E" w:rsidRDefault="00E3272E" w:rsidP="00E3272E">
      <w:pPr>
        <w:ind w:left="708"/>
        <w:rPr>
          <w:lang w:val="en-US"/>
        </w:rPr>
      </w:pPr>
      <w:r>
        <w:rPr>
          <w:lang w:val="en-US"/>
        </w:rPr>
        <w:t xml:space="preserve">- Oxygen measurements with a </w:t>
      </w:r>
      <w:proofErr w:type="spellStart"/>
      <w:r>
        <w:rPr>
          <w:lang w:val="en-US"/>
        </w:rPr>
        <w:t>Presens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Fibox</w:t>
      </w:r>
      <w:proofErr w:type="spellEnd"/>
      <w:r>
        <w:rPr>
          <w:lang w:val="en-US"/>
        </w:rPr>
        <w:t xml:space="preserve"> optical probe in closed scintillation vials over the same period as general SOD</w:t>
      </w:r>
    </w:p>
    <w:p w14:paraId="047A841E" w14:textId="77777777" w:rsidR="00E3272E" w:rsidRPr="00E3272E" w:rsidRDefault="00E3272E" w:rsidP="00E3272E">
      <w:pPr>
        <w:ind w:left="708"/>
        <w:rPr>
          <w:lang w:val="en-US"/>
        </w:rPr>
      </w:pPr>
    </w:p>
    <w:p w14:paraId="6B2B313D" w14:textId="77777777" w:rsidR="00E3272E" w:rsidRDefault="00E3272E" w:rsidP="00E3272E">
      <w:pPr>
        <w:ind w:left="708"/>
        <w:rPr>
          <w:lang w:val="en-US"/>
        </w:rPr>
      </w:pPr>
      <w:r w:rsidRPr="00E3272E">
        <w:rPr>
          <w:lang w:val="en-US"/>
        </w:rPr>
        <w:lastRenderedPageBreak/>
        <w:t>3</w:t>
      </w:r>
      <w:r w:rsidRPr="00E3272E">
        <w:rPr>
          <w:lang w:val="en-US"/>
        </w:rPr>
        <w:tab/>
        <w:t>Sediment pigment concentration</w:t>
      </w:r>
      <w:r>
        <w:rPr>
          <w:lang w:val="en-US"/>
        </w:rPr>
        <w:t xml:space="preserve"> (after </w:t>
      </w:r>
      <w:proofErr w:type="spellStart"/>
      <w:r>
        <w:rPr>
          <w:lang w:val="en-US"/>
        </w:rPr>
        <w:t>Riaux-Gobin</w:t>
      </w:r>
      <w:proofErr w:type="spellEnd"/>
      <w:r>
        <w:rPr>
          <w:lang w:val="en-US"/>
        </w:rPr>
        <w:t xml:space="preserve"> et Klein 1993)</w:t>
      </w:r>
    </w:p>
    <w:p w14:paraId="730CCFCB" w14:textId="77777777" w:rsidR="00E3272E" w:rsidRDefault="00E3272E" w:rsidP="00E3272E">
      <w:pPr>
        <w:ind w:left="708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fluorometrical</w:t>
      </w:r>
      <w:proofErr w:type="spellEnd"/>
      <w:proofErr w:type="gramEnd"/>
      <w:r>
        <w:rPr>
          <w:lang w:val="en-US"/>
        </w:rPr>
        <w:t xml:space="preserve"> analysis of </w:t>
      </w:r>
      <w:proofErr w:type="spellStart"/>
      <w:r>
        <w:rPr>
          <w:lang w:val="en-US"/>
        </w:rPr>
        <w:t>Chl</w:t>
      </w:r>
      <w:proofErr w:type="spellEnd"/>
      <w:r>
        <w:rPr>
          <w:lang w:val="en-US"/>
        </w:rPr>
        <w:t xml:space="preserve"> a and </w:t>
      </w:r>
      <w:proofErr w:type="spellStart"/>
      <w:r>
        <w:rPr>
          <w:lang w:val="en-US"/>
        </w:rPr>
        <w:t>Phaeopigments</w:t>
      </w:r>
      <w:proofErr w:type="spellEnd"/>
      <w:r>
        <w:rPr>
          <w:lang w:val="en-US"/>
        </w:rPr>
        <w:t xml:space="preserve"> per sediment weight and surface - at 1 cm intervals for 0 – 9 cm depth into the sediment</w:t>
      </w:r>
    </w:p>
    <w:p w14:paraId="4D8C8878" w14:textId="77777777" w:rsidR="00E3272E" w:rsidRPr="00E3272E" w:rsidRDefault="00E3272E" w:rsidP="00E3272E">
      <w:pPr>
        <w:ind w:left="708"/>
        <w:rPr>
          <w:lang w:val="en-US"/>
        </w:rPr>
      </w:pPr>
    </w:p>
    <w:p w14:paraId="235C48D3" w14:textId="77777777" w:rsidR="00E3272E" w:rsidRDefault="00E3272E" w:rsidP="00E3272E">
      <w:pPr>
        <w:ind w:left="708"/>
        <w:rPr>
          <w:lang w:val="en-US"/>
        </w:rPr>
      </w:pPr>
      <w:r w:rsidRPr="00E3272E">
        <w:rPr>
          <w:lang w:val="en-US"/>
        </w:rPr>
        <w:t>4</w:t>
      </w:r>
      <w:r w:rsidRPr="00E3272E">
        <w:rPr>
          <w:lang w:val="en-US"/>
        </w:rPr>
        <w:tab/>
        <w:t>Sediment microbial abundance</w:t>
      </w:r>
    </w:p>
    <w:p w14:paraId="26628957" w14:textId="77777777" w:rsidR="00E3272E" w:rsidRDefault="002851C2" w:rsidP="00E3272E">
      <w:pPr>
        <w:ind w:left="708"/>
      </w:pPr>
      <w:r w:rsidRPr="002851C2">
        <w:rPr>
          <w:lang w:val="en-US"/>
        </w:rPr>
        <w:t xml:space="preserve">- </w:t>
      </w:r>
      <w:proofErr w:type="gramStart"/>
      <w:r w:rsidRPr="002851C2">
        <w:rPr>
          <w:lang w:val="en-US"/>
        </w:rPr>
        <w:t>sediment</w:t>
      </w:r>
      <w:proofErr w:type="gramEnd"/>
      <w:r w:rsidRPr="002851C2">
        <w:rPr>
          <w:lang w:val="en-US"/>
        </w:rPr>
        <w:t xml:space="preserve"> samples were preserved in 2 % buffered and filtered formaldehyde solution and</w:t>
      </w:r>
      <w:r>
        <w:rPr>
          <w:lang w:val="en-US"/>
        </w:rPr>
        <w:t xml:space="preserve"> stored at -20</w:t>
      </w:r>
      <w:r>
        <w:t xml:space="preserve"> °C</w:t>
      </w:r>
    </w:p>
    <w:p w14:paraId="2D3B9B69" w14:textId="77777777" w:rsidR="002851C2" w:rsidRPr="002851C2" w:rsidRDefault="002851C2" w:rsidP="00E3272E">
      <w:pPr>
        <w:ind w:left="708"/>
      </w:pPr>
      <w:r>
        <w:t xml:space="preserve">- </w:t>
      </w:r>
      <w:proofErr w:type="spellStart"/>
      <w:r>
        <w:t>after</w:t>
      </w:r>
      <w:proofErr w:type="spellEnd"/>
      <w:r>
        <w:t xml:space="preserve"> suspension of </w:t>
      </w:r>
      <w:proofErr w:type="spellStart"/>
      <w:r>
        <w:t>bacteria</w:t>
      </w:r>
      <w:proofErr w:type="spellEnd"/>
      <w:r>
        <w:t xml:space="preserve"> in a </w:t>
      </w:r>
      <w:proofErr w:type="spellStart"/>
      <w:r>
        <w:t>liquid</w:t>
      </w:r>
      <w:proofErr w:type="spellEnd"/>
      <w:r>
        <w:t xml:space="preserve"> phase, </w:t>
      </w:r>
      <w:proofErr w:type="spellStart"/>
      <w:r>
        <w:t>bacterial</w:t>
      </w:r>
      <w:proofErr w:type="spellEnd"/>
      <w:r>
        <w:t xml:space="preserve"> </w:t>
      </w:r>
      <w:proofErr w:type="spellStart"/>
      <w:r>
        <w:t>abundance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analysed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flow </w:t>
      </w:r>
      <w:proofErr w:type="spellStart"/>
      <w:r>
        <w:t>cytometer</w:t>
      </w:r>
      <w:proofErr w:type="spellEnd"/>
      <w:r>
        <w:t xml:space="preserve"> (</w:t>
      </w:r>
      <w:proofErr w:type="spellStart"/>
      <w:r>
        <w:t>following</w:t>
      </w:r>
      <w:proofErr w:type="spellEnd"/>
      <w:r>
        <w:t xml:space="preserve"> the </w:t>
      </w:r>
      <w:proofErr w:type="spellStart"/>
      <w:r>
        <w:t>method</w:t>
      </w:r>
      <w:proofErr w:type="spellEnd"/>
      <w:r>
        <w:t xml:space="preserve"> by Piot 2009, </w:t>
      </w:r>
      <w:proofErr w:type="spellStart"/>
      <w:r>
        <w:t>personal</w:t>
      </w:r>
      <w:proofErr w:type="spellEnd"/>
      <w:r>
        <w:t xml:space="preserve"> communication)</w:t>
      </w:r>
    </w:p>
    <w:p w14:paraId="62C5C596" w14:textId="77777777" w:rsidR="00E3272E" w:rsidRPr="00E3272E" w:rsidRDefault="00E3272E" w:rsidP="00E3272E">
      <w:pPr>
        <w:ind w:left="708"/>
        <w:rPr>
          <w:lang w:val="en-US"/>
        </w:rPr>
      </w:pPr>
    </w:p>
    <w:p w14:paraId="5839FF68" w14:textId="77777777" w:rsidR="00E3272E" w:rsidRDefault="00E3272E" w:rsidP="00E3272E">
      <w:pPr>
        <w:ind w:left="708"/>
        <w:rPr>
          <w:lang w:val="en-US"/>
        </w:rPr>
      </w:pPr>
      <w:r w:rsidRPr="00E3272E">
        <w:rPr>
          <w:lang w:val="en-US"/>
        </w:rPr>
        <w:t>5</w:t>
      </w:r>
      <w:r w:rsidRPr="00E3272E">
        <w:rPr>
          <w:lang w:val="en-US"/>
        </w:rPr>
        <w:tab/>
      </w:r>
      <w:proofErr w:type="spellStart"/>
      <w:r w:rsidRPr="00E3272E">
        <w:rPr>
          <w:lang w:val="en-US"/>
        </w:rPr>
        <w:t>Bioturbation</w:t>
      </w:r>
      <w:proofErr w:type="spellEnd"/>
    </w:p>
    <w:p w14:paraId="4408128C" w14:textId="77777777" w:rsidR="00E3272E" w:rsidRDefault="00E3272E" w:rsidP="00E3272E">
      <w:pPr>
        <w:ind w:left="708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Bioturbation</w:t>
      </w:r>
      <w:proofErr w:type="spellEnd"/>
      <w:r>
        <w:rPr>
          <w:lang w:val="en-US"/>
        </w:rPr>
        <w:t xml:space="preserve"> activity by </w:t>
      </w:r>
      <w:proofErr w:type="spellStart"/>
      <w:r>
        <w:rPr>
          <w:lang w:val="en-US"/>
        </w:rPr>
        <w:t>endofauna</w:t>
      </w:r>
      <w:proofErr w:type="spellEnd"/>
      <w:r>
        <w:rPr>
          <w:lang w:val="en-US"/>
        </w:rPr>
        <w:t xml:space="preserve"> over a 10 d incubation p</w:t>
      </w:r>
      <w:r w:rsidR="002851C2">
        <w:rPr>
          <w:lang w:val="en-US"/>
        </w:rPr>
        <w:t xml:space="preserve">eriod at 4°C using </w:t>
      </w:r>
      <w:proofErr w:type="spellStart"/>
      <w:r w:rsidR="002851C2">
        <w:rPr>
          <w:lang w:val="en-US"/>
        </w:rPr>
        <w:t>luminophores</w:t>
      </w:r>
      <w:proofErr w:type="spellEnd"/>
      <w:r w:rsidR="002851C2">
        <w:rPr>
          <w:lang w:val="en-US"/>
        </w:rPr>
        <w:t xml:space="preserve"> (after Gilbert et al 2003)</w:t>
      </w:r>
    </w:p>
    <w:p w14:paraId="04BC4F91" w14:textId="77777777" w:rsidR="00E3272E" w:rsidRPr="00E3272E" w:rsidRDefault="00E3272E" w:rsidP="00E3272E">
      <w:pPr>
        <w:ind w:left="708"/>
        <w:rPr>
          <w:lang w:val="en-US"/>
        </w:rPr>
      </w:pPr>
    </w:p>
    <w:p w14:paraId="474524D3" w14:textId="77777777" w:rsidR="00E3272E" w:rsidRDefault="00E3272E" w:rsidP="00E3272E">
      <w:pPr>
        <w:ind w:left="708"/>
        <w:rPr>
          <w:lang w:val="en-US"/>
        </w:rPr>
      </w:pPr>
      <w:r w:rsidRPr="00E3272E">
        <w:rPr>
          <w:lang w:val="en-US"/>
        </w:rPr>
        <w:t>6</w:t>
      </w:r>
      <w:r w:rsidRPr="00E3272E">
        <w:rPr>
          <w:lang w:val="en-US"/>
        </w:rPr>
        <w:tab/>
      </w:r>
      <w:proofErr w:type="spellStart"/>
      <w:r w:rsidRPr="00E3272E">
        <w:rPr>
          <w:lang w:val="en-US"/>
        </w:rPr>
        <w:t>Macrofaunal</w:t>
      </w:r>
      <w:proofErr w:type="spellEnd"/>
      <w:r w:rsidRPr="00E3272E">
        <w:rPr>
          <w:lang w:val="en-US"/>
        </w:rPr>
        <w:t xml:space="preserve"> biomass</w:t>
      </w:r>
    </w:p>
    <w:p w14:paraId="42A28081" w14:textId="77777777" w:rsidR="00E3272E" w:rsidRDefault="00E3272E" w:rsidP="00E3272E">
      <w:pPr>
        <w:ind w:left="708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total</w:t>
      </w:r>
      <w:proofErr w:type="gramEnd"/>
      <w:r>
        <w:rPr>
          <w:lang w:val="en-US"/>
        </w:rPr>
        <w:t xml:space="preserve"> </w:t>
      </w:r>
      <w:proofErr w:type="spellStart"/>
      <w:r w:rsidR="00733402">
        <w:rPr>
          <w:lang w:val="en-US"/>
        </w:rPr>
        <w:t>infauna</w:t>
      </w:r>
      <w:proofErr w:type="spellEnd"/>
      <w:r w:rsidR="00733402">
        <w:rPr>
          <w:lang w:val="en-US"/>
        </w:rPr>
        <w:t xml:space="preserve"> </w:t>
      </w:r>
      <w:r>
        <w:rPr>
          <w:lang w:val="en-US"/>
        </w:rPr>
        <w:t>abundance in sediment cores after sieving through a 500</w:t>
      </w:r>
      <w:r w:rsidR="00B216CF">
        <w:rPr>
          <w:lang w:val="en-US"/>
        </w:rPr>
        <w:t xml:space="preserve"> </w:t>
      </w:r>
      <w:r>
        <w:rPr>
          <w:lang w:val="en-US"/>
        </w:rPr>
        <w:t>µm mesh</w:t>
      </w:r>
    </w:p>
    <w:p w14:paraId="6F28A423" w14:textId="77777777" w:rsidR="00733402" w:rsidRDefault="00733402" w:rsidP="00E3272E">
      <w:pPr>
        <w:ind w:left="708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sieve</w:t>
      </w:r>
      <w:proofErr w:type="gramEnd"/>
      <w:r>
        <w:rPr>
          <w:lang w:val="en-US"/>
        </w:rPr>
        <w:t xml:space="preserve"> residues were kept in 4 % formaldehyde in seawater solution</w:t>
      </w:r>
    </w:p>
    <w:p w14:paraId="052DB34D" w14:textId="77777777" w:rsidR="00E3272E" w:rsidRPr="00E3272E" w:rsidRDefault="00E3272E" w:rsidP="00E3272E">
      <w:pPr>
        <w:ind w:left="708"/>
        <w:rPr>
          <w:lang w:val="en-US"/>
        </w:rPr>
      </w:pPr>
    </w:p>
    <w:p w14:paraId="454449B2" w14:textId="77777777" w:rsidR="00E3272E" w:rsidRDefault="00E3272E" w:rsidP="00E3272E">
      <w:pPr>
        <w:ind w:left="708"/>
        <w:rPr>
          <w:lang w:val="en-US"/>
        </w:rPr>
      </w:pPr>
      <w:r w:rsidRPr="00E3272E">
        <w:rPr>
          <w:lang w:val="en-US"/>
        </w:rPr>
        <w:t>7</w:t>
      </w:r>
      <w:r w:rsidRPr="00E3272E">
        <w:rPr>
          <w:lang w:val="en-US"/>
        </w:rPr>
        <w:tab/>
        <w:t>Water interface nitrate/nitrite</w:t>
      </w:r>
      <w:r w:rsidR="00B216CF">
        <w:rPr>
          <w:lang w:val="en-US"/>
        </w:rPr>
        <w:t>, silicate, phosphate</w:t>
      </w:r>
      <w:r w:rsidRPr="00E3272E">
        <w:rPr>
          <w:lang w:val="en-US"/>
        </w:rPr>
        <w:t xml:space="preserve"> concentration changes</w:t>
      </w:r>
    </w:p>
    <w:p w14:paraId="67CBF865" w14:textId="77777777" w:rsidR="00E3272E" w:rsidRDefault="00801E0F" w:rsidP="00E3272E">
      <w:pPr>
        <w:ind w:left="708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concentration</w:t>
      </w:r>
      <w:proofErr w:type="gramEnd"/>
      <w:r>
        <w:rPr>
          <w:lang w:val="en-US"/>
        </w:rPr>
        <w:t xml:space="preserve"> of nutrient </w:t>
      </w:r>
      <w:r w:rsidR="008E2D04">
        <w:rPr>
          <w:lang w:val="en-US"/>
        </w:rPr>
        <w:t xml:space="preserve">in the water phase overlying the sediment core </w:t>
      </w:r>
      <w:r>
        <w:rPr>
          <w:lang w:val="en-US"/>
        </w:rPr>
        <w:t>at ca. 100 %, 90 %</w:t>
      </w:r>
      <w:r w:rsidR="008E2D04">
        <w:rPr>
          <w:lang w:val="en-US"/>
        </w:rPr>
        <w:t>, and 80 % oxygen concentration</w:t>
      </w:r>
    </w:p>
    <w:p w14:paraId="17052684" w14:textId="77777777" w:rsidR="008E2D04" w:rsidRDefault="008E2D04" w:rsidP="00E3272E">
      <w:pPr>
        <w:ind w:left="708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analysed</w:t>
      </w:r>
      <w:proofErr w:type="spellEnd"/>
      <w:proofErr w:type="gramEnd"/>
      <w:r>
        <w:rPr>
          <w:lang w:val="en-US"/>
        </w:rPr>
        <w:t xml:space="preserve"> </w:t>
      </w:r>
      <w:r w:rsidR="001B66FF">
        <w:rPr>
          <w:lang w:val="en-US"/>
        </w:rPr>
        <w:t xml:space="preserve">onboard </w:t>
      </w:r>
      <w:r>
        <w:rPr>
          <w:lang w:val="en-US"/>
        </w:rPr>
        <w:t xml:space="preserve">with </w:t>
      </w:r>
      <w:proofErr w:type="spellStart"/>
      <w:r>
        <w:rPr>
          <w:lang w:val="en-US"/>
        </w:rPr>
        <w:t>Autoanalyser</w:t>
      </w:r>
      <w:proofErr w:type="spellEnd"/>
      <w:r>
        <w:rPr>
          <w:lang w:val="en-US"/>
        </w:rPr>
        <w:t xml:space="preserve"> 3, Team Jean-Eric Tremblay (</w:t>
      </w:r>
      <w:proofErr w:type="spellStart"/>
      <w:r>
        <w:rPr>
          <w:lang w:val="en-US"/>
        </w:rPr>
        <w:t>Johannie</w:t>
      </w:r>
      <w:proofErr w:type="spellEnd"/>
      <w:r>
        <w:rPr>
          <w:lang w:val="en-US"/>
        </w:rPr>
        <w:t xml:space="preserve"> Martin, Jonathan Gagnon)</w:t>
      </w:r>
      <w:r w:rsidR="00B216CF">
        <w:rPr>
          <w:lang w:val="en-US"/>
        </w:rPr>
        <w:t xml:space="preserve">, adapted from </w:t>
      </w:r>
      <w:proofErr w:type="spellStart"/>
      <w:r w:rsidR="00B216CF">
        <w:rPr>
          <w:lang w:val="en-US"/>
        </w:rPr>
        <w:t>Grasshoff</w:t>
      </w:r>
      <w:proofErr w:type="spellEnd"/>
      <w:r w:rsidR="00B216CF">
        <w:rPr>
          <w:lang w:val="en-US"/>
        </w:rPr>
        <w:t xml:space="preserve"> (1999)</w:t>
      </w:r>
    </w:p>
    <w:p w14:paraId="3BA3580A" w14:textId="77777777" w:rsidR="00B216CF" w:rsidRDefault="00B216CF" w:rsidP="00E3272E">
      <w:pPr>
        <w:ind w:left="708"/>
        <w:rPr>
          <w:lang w:val="en-US"/>
        </w:rPr>
      </w:pPr>
    </w:p>
    <w:p w14:paraId="0475596B" w14:textId="77777777" w:rsidR="00801E0F" w:rsidRPr="00E3272E" w:rsidRDefault="00801E0F" w:rsidP="00E3272E">
      <w:pPr>
        <w:ind w:left="708"/>
        <w:rPr>
          <w:lang w:val="en-US"/>
        </w:rPr>
      </w:pPr>
    </w:p>
    <w:p w14:paraId="24F412EC" w14:textId="77777777" w:rsidR="00E3272E" w:rsidRDefault="00E3272E" w:rsidP="00E3272E">
      <w:pPr>
        <w:ind w:left="708"/>
        <w:rPr>
          <w:lang w:val="en-US"/>
        </w:rPr>
      </w:pPr>
      <w:r w:rsidRPr="00B216CF">
        <w:rPr>
          <w:lang w:val="en-US"/>
        </w:rPr>
        <w:t>8</w:t>
      </w:r>
      <w:r w:rsidRPr="00B216CF">
        <w:rPr>
          <w:lang w:val="en-US"/>
        </w:rPr>
        <w:tab/>
        <w:t>Water interface ammonium concentration changes</w:t>
      </w:r>
    </w:p>
    <w:p w14:paraId="4286B24A" w14:textId="77777777" w:rsidR="00B216CF" w:rsidRDefault="00B216CF" w:rsidP="00E3272E">
      <w:pPr>
        <w:ind w:left="708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concentration</w:t>
      </w:r>
      <w:proofErr w:type="gramEnd"/>
      <w:r>
        <w:rPr>
          <w:lang w:val="en-US"/>
        </w:rPr>
        <w:t xml:space="preserve"> of nutrient in the water phase overlying the sediment core at ca. 100 %, 90 %, and 80 % oxygen concentration</w:t>
      </w:r>
    </w:p>
    <w:p w14:paraId="44729075" w14:textId="77777777" w:rsidR="00B216CF" w:rsidRDefault="00B216CF" w:rsidP="00E3272E">
      <w:pPr>
        <w:ind w:left="708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analysed</w:t>
      </w:r>
      <w:proofErr w:type="spellEnd"/>
      <w:proofErr w:type="gramEnd"/>
      <w:r>
        <w:rPr>
          <w:lang w:val="en-US"/>
        </w:rPr>
        <w:t xml:space="preserve"> onboard </w:t>
      </w:r>
      <w:r w:rsidR="00733402">
        <w:rPr>
          <w:lang w:val="en-US"/>
        </w:rPr>
        <w:t xml:space="preserve">by the method </w:t>
      </w:r>
      <w:r>
        <w:rPr>
          <w:lang w:val="en-US"/>
        </w:rPr>
        <w:t>adapted from Holmes et al (1999)</w:t>
      </w:r>
      <w:r w:rsidR="00733402" w:rsidRPr="00733402">
        <w:rPr>
          <w:lang w:val="en-US"/>
        </w:rPr>
        <w:t xml:space="preserve"> </w:t>
      </w:r>
      <w:r w:rsidR="00733402">
        <w:rPr>
          <w:lang w:val="en-US"/>
        </w:rPr>
        <w:t xml:space="preserve">with a Turner Design </w:t>
      </w:r>
      <w:proofErr w:type="spellStart"/>
      <w:r w:rsidR="00733402">
        <w:rPr>
          <w:lang w:val="en-US"/>
        </w:rPr>
        <w:t>Fluorometer</w:t>
      </w:r>
      <w:proofErr w:type="spellEnd"/>
    </w:p>
    <w:p w14:paraId="7A1CAE98" w14:textId="77777777" w:rsidR="00450337" w:rsidRPr="00E3272E" w:rsidRDefault="00450337" w:rsidP="00E3272E">
      <w:pPr>
        <w:ind w:left="708"/>
        <w:rPr>
          <w:lang w:val="en-US"/>
        </w:rPr>
      </w:pPr>
    </w:p>
    <w:p w14:paraId="3962F21C" w14:textId="77777777" w:rsidR="00E3272E" w:rsidRDefault="00E3272E" w:rsidP="00E3272E">
      <w:pPr>
        <w:ind w:left="708"/>
        <w:rPr>
          <w:lang w:val="en-US"/>
        </w:rPr>
      </w:pPr>
      <w:r w:rsidRPr="00E3272E">
        <w:rPr>
          <w:lang w:val="en-US"/>
        </w:rPr>
        <w:t>9</w:t>
      </w:r>
      <w:r w:rsidRPr="00E3272E">
        <w:rPr>
          <w:lang w:val="en-US"/>
        </w:rPr>
        <w:tab/>
        <w:t xml:space="preserve">Water interface </w:t>
      </w:r>
      <w:r w:rsidR="00B216CF">
        <w:rPr>
          <w:lang w:val="en-US"/>
        </w:rPr>
        <w:t xml:space="preserve">DOC </w:t>
      </w:r>
      <w:r w:rsidRPr="00E3272E">
        <w:rPr>
          <w:lang w:val="en-US"/>
        </w:rPr>
        <w:t>concentration changes</w:t>
      </w:r>
    </w:p>
    <w:p w14:paraId="23EEDD70" w14:textId="77777777" w:rsidR="00450337" w:rsidRDefault="00450337" w:rsidP="00450337">
      <w:pPr>
        <w:ind w:left="708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concentration</w:t>
      </w:r>
      <w:proofErr w:type="gramEnd"/>
      <w:r>
        <w:rPr>
          <w:lang w:val="en-US"/>
        </w:rPr>
        <w:t xml:space="preserve"> of </w:t>
      </w:r>
      <w:r w:rsidR="00B216CF">
        <w:rPr>
          <w:lang w:val="en-US"/>
        </w:rPr>
        <w:t>DOC</w:t>
      </w:r>
      <w:r>
        <w:rPr>
          <w:lang w:val="en-US"/>
        </w:rPr>
        <w:t xml:space="preserve"> in the water phase overlying the sediment core at ca. 100 %, 90 %, and 80 % oxygen concentration</w:t>
      </w:r>
    </w:p>
    <w:p w14:paraId="1DB1CD2F" w14:textId="77777777" w:rsidR="005C51DE" w:rsidRDefault="005C51DE" w:rsidP="00450337">
      <w:pPr>
        <w:ind w:left="708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samples</w:t>
      </w:r>
      <w:proofErr w:type="gramEnd"/>
      <w:r>
        <w:rPr>
          <w:lang w:val="en-US"/>
        </w:rPr>
        <w:t xml:space="preserve"> were filtered through pre-combusted GF/F and stored as 2 replicates in each a 10 ml glass vial after acidification with 25 % phosphoric acid</w:t>
      </w:r>
    </w:p>
    <w:p w14:paraId="49194017" w14:textId="77777777" w:rsidR="005C51DE" w:rsidRDefault="005C51DE" w:rsidP="00450337">
      <w:pPr>
        <w:ind w:left="708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samples</w:t>
      </w:r>
      <w:proofErr w:type="gramEnd"/>
      <w:r>
        <w:rPr>
          <w:lang w:val="en-US"/>
        </w:rPr>
        <w:t xml:space="preserve"> will be analyzed by the Bruno </w:t>
      </w:r>
      <w:proofErr w:type="spellStart"/>
      <w:r>
        <w:rPr>
          <w:lang w:val="en-US"/>
        </w:rPr>
        <w:t>Charriere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Villefrance</w:t>
      </w:r>
      <w:proofErr w:type="spellEnd"/>
      <w:r>
        <w:rPr>
          <w:lang w:val="en-US"/>
        </w:rPr>
        <w:t>, France</w:t>
      </w:r>
      <w:r w:rsidR="001B66FF">
        <w:rPr>
          <w:lang w:val="en-US"/>
        </w:rPr>
        <w:t xml:space="preserve"> (wet oxidation method)</w:t>
      </w:r>
    </w:p>
    <w:p w14:paraId="68BC9F26" w14:textId="77777777" w:rsidR="000D66D2" w:rsidRDefault="000D66D2">
      <w:pPr>
        <w:ind w:left="360"/>
        <w:rPr>
          <w:lang w:val="en-US"/>
        </w:rPr>
      </w:pPr>
    </w:p>
    <w:p w14:paraId="27326B1E" w14:textId="77777777" w:rsidR="000D66D2" w:rsidRDefault="000D66D2">
      <w:pPr>
        <w:rPr>
          <w:bCs/>
          <w:lang w:val="en-US"/>
        </w:rPr>
      </w:pPr>
    </w:p>
    <w:p w14:paraId="54443078" w14:textId="77777777" w:rsidR="000D66D2" w:rsidRDefault="000D66D2">
      <w:pPr>
        <w:pStyle w:val="Heading1"/>
        <w:numPr>
          <w:ilvl w:val="1"/>
          <w:numId w:val="12"/>
        </w:numPr>
        <w:rPr>
          <w:iCs/>
        </w:rPr>
      </w:pPr>
      <w:r>
        <w:t xml:space="preserve">Stratégie d'échantillonnage </w:t>
      </w:r>
      <w:r>
        <w:rPr>
          <w:color w:val="800000"/>
        </w:rPr>
        <w:t xml:space="preserve">/ </w:t>
      </w:r>
    </w:p>
    <w:p w14:paraId="57044BE0" w14:textId="77777777" w:rsidR="000D66D2" w:rsidRDefault="000D66D2">
      <w:pPr>
        <w:pStyle w:val="Heading1"/>
        <w:rPr>
          <w:i/>
          <w:color w:val="800000"/>
        </w:rPr>
      </w:pPr>
      <w:r>
        <w:rPr>
          <w:color w:val="800000"/>
        </w:rPr>
        <w:t xml:space="preserve">           </w:t>
      </w:r>
      <w:proofErr w:type="spellStart"/>
      <w:r>
        <w:rPr>
          <w:i/>
          <w:color w:val="800000"/>
        </w:rPr>
        <w:t>Sampling</w:t>
      </w:r>
      <w:proofErr w:type="spellEnd"/>
      <w:r>
        <w:rPr>
          <w:i/>
          <w:color w:val="800000"/>
        </w:rPr>
        <w:t xml:space="preserve"> </w:t>
      </w:r>
      <w:proofErr w:type="spellStart"/>
      <w:r>
        <w:rPr>
          <w:i/>
          <w:color w:val="800000"/>
        </w:rPr>
        <w:t>strategy</w:t>
      </w:r>
      <w:proofErr w:type="spellEnd"/>
    </w:p>
    <w:p w14:paraId="5ADFB9DF" w14:textId="77777777" w:rsidR="001B66FF" w:rsidRPr="001B66FF" w:rsidRDefault="001B66FF" w:rsidP="001B66FF"/>
    <w:p w14:paraId="53EA969F" w14:textId="77777777" w:rsidR="000D66D2" w:rsidRDefault="001B66FF">
      <w:pPr>
        <w:ind w:left="708"/>
        <w:rPr>
          <w:lang w:val="en-US"/>
        </w:rPr>
      </w:pPr>
      <w:r>
        <w:rPr>
          <w:lang w:val="en-US"/>
        </w:rPr>
        <w:t xml:space="preserve">Benthic </w:t>
      </w:r>
      <w:r w:rsidR="00C06005">
        <w:rPr>
          <w:lang w:val="en-US"/>
        </w:rPr>
        <w:t>b</w:t>
      </w:r>
      <w:r>
        <w:rPr>
          <w:lang w:val="en-US"/>
        </w:rPr>
        <w:t xml:space="preserve">oundary </w:t>
      </w:r>
      <w:r w:rsidR="00C06005">
        <w:rPr>
          <w:lang w:val="en-US"/>
        </w:rPr>
        <w:t>f</w:t>
      </w:r>
      <w:r>
        <w:rPr>
          <w:lang w:val="en-US"/>
        </w:rPr>
        <w:t xml:space="preserve">luxes </w:t>
      </w:r>
      <w:r w:rsidR="00C06005">
        <w:rPr>
          <w:lang w:val="en-US"/>
        </w:rPr>
        <w:t xml:space="preserve">(parameters 1,2,7,8,9) </w:t>
      </w:r>
      <w:r>
        <w:rPr>
          <w:lang w:val="en-US"/>
        </w:rPr>
        <w:t xml:space="preserve">and their determining factors </w:t>
      </w:r>
      <w:r w:rsidR="00C06005">
        <w:rPr>
          <w:lang w:val="en-US"/>
        </w:rPr>
        <w:t xml:space="preserve">(parameters 3-6) </w:t>
      </w:r>
      <w:r>
        <w:rPr>
          <w:lang w:val="en-US"/>
        </w:rPr>
        <w:t>were sampled</w:t>
      </w:r>
      <w:r w:rsidR="00C06005">
        <w:rPr>
          <w:lang w:val="en-US"/>
        </w:rPr>
        <w:t xml:space="preserve"> from sediment cores</w:t>
      </w:r>
      <w:r>
        <w:rPr>
          <w:lang w:val="en-US"/>
        </w:rPr>
        <w:t xml:space="preserve"> over a depth gradient along the Mackenzie Delta runoff and at sites, where vertical </w:t>
      </w:r>
      <w:r w:rsidR="00C06005">
        <w:rPr>
          <w:lang w:val="en-US"/>
        </w:rPr>
        <w:t xml:space="preserve">organic matter </w:t>
      </w:r>
      <w:r>
        <w:rPr>
          <w:lang w:val="en-US"/>
        </w:rPr>
        <w:t xml:space="preserve">fluxes were determined. Several sites were chosen in overlap with other cruises to allow seasonal and </w:t>
      </w:r>
      <w:proofErr w:type="spellStart"/>
      <w:r>
        <w:rPr>
          <w:lang w:val="en-US"/>
        </w:rPr>
        <w:t>interannual</w:t>
      </w:r>
      <w:proofErr w:type="spellEnd"/>
      <w:r>
        <w:rPr>
          <w:lang w:val="en-US"/>
        </w:rPr>
        <w:t xml:space="preserve"> comparability of the data. </w:t>
      </w:r>
    </w:p>
    <w:p w14:paraId="69A14034" w14:textId="77777777" w:rsidR="001B66FF" w:rsidRDefault="001B66FF">
      <w:pPr>
        <w:ind w:left="708"/>
        <w:rPr>
          <w:lang w:val="en-US"/>
        </w:rPr>
      </w:pPr>
    </w:p>
    <w:p w14:paraId="6A29010D" w14:textId="77777777" w:rsidR="000D66D2" w:rsidRDefault="000D66D2">
      <w:pPr>
        <w:ind w:left="360"/>
        <w:rPr>
          <w:lang w:val="en-US"/>
        </w:rPr>
      </w:pPr>
    </w:p>
    <w:p w14:paraId="421A3AB8" w14:textId="77777777" w:rsidR="000D66D2" w:rsidRDefault="000D66D2">
      <w:pPr>
        <w:pStyle w:val="Heading1"/>
        <w:numPr>
          <w:ilvl w:val="1"/>
          <w:numId w:val="12"/>
        </w:numPr>
        <w:rPr>
          <w:iCs/>
          <w:color w:val="800000"/>
        </w:rPr>
      </w:pPr>
      <w:r>
        <w:t xml:space="preserve">Décrire quels types de données sont nécessaires pour vous compléter votre propre jeu de données </w:t>
      </w:r>
      <w:r>
        <w:rPr>
          <w:b/>
          <w:bCs w:val="0"/>
        </w:rPr>
        <w:t>avant</w:t>
      </w:r>
      <w:r>
        <w:t xml:space="preserve"> envoi à la base de données, et estimer le délai avant la disponibilité de vos données pour la base de données</w:t>
      </w:r>
      <w:r>
        <w:rPr>
          <w:color w:val="800000"/>
        </w:rPr>
        <w:t xml:space="preserve"> / </w:t>
      </w:r>
    </w:p>
    <w:p w14:paraId="034B8D5F" w14:textId="77777777" w:rsidR="000D66D2" w:rsidRPr="00164F9E" w:rsidRDefault="000D66D2">
      <w:pPr>
        <w:pStyle w:val="Heading1"/>
        <w:ind w:left="360" w:firstLine="348"/>
        <w:rPr>
          <w:iCs/>
          <w:color w:val="800000"/>
          <w:lang w:val="en-US"/>
        </w:rPr>
      </w:pPr>
      <w:r>
        <w:t xml:space="preserve"> </w:t>
      </w:r>
      <w:r w:rsidRPr="00164F9E">
        <w:rPr>
          <w:i/>
          <w:color w:val="800000"/>
          <w:lang w:val="en-US"/>
        </w:rPr>
        <w:t>Post-cruise data analysis/treatment required, and the time frame for this</w:t>
      </w:r>
    </w:p>
    <w:p w14:paraId="047B37E7" w14:textId="77777777" w:rsidR="000D66D2" w:rsidRDefault="000D66D2">
      <w:pPr>
        <w:ind w:left="708"/>
        <w:rPr>
          <w:lang w:val="en-US"/>
        </w:rPr>
      </w:pPr>
    </w:p>
    <w:p w14:paraId="061C49DA" w14:textId="77777777" w:rsidR="00C06005" w:rsidRDefault="00C06005" w:rsidP="00C06005">
      <w:pPr>
        <w:ind w:left="708"/>
        <w:rPr>
          <w:lang w:val="en-US"/>
        </w:rPr>
      </w:pP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summer 2010: </w:t>
      </w:r>
    </w:p>
    <w:p w14:paraId="0649EBC2" w14:textId="77777777" w:rsidR="00977CF3" w:rsidRDefault="00977CF3" w:rsidP="00977CF3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>Sediment pigment concentration (</w:t>
      </w:r>
      <w:proofErr w:type="spellStart"/>
      <w:r>
        <w:rPr>
          <w:lang w:val="en-US"/>
        </w:rPr>
        <w:t>Chl</w:t>
      </w:r>
      <w:proofErr w:type="spellEnd"/>
      <w:r>
        <w:rPr>
          <w:lang w:val="en-US"/>
        </w:rPr>
        <w:t xml:space="preserve"> a and </w:t>
      </w:r>
      <w:proofErr w:type="spellStart"/>
      <w:r>
        <w:rPr>
          <w:lang w:val="en-US"/>
        </w:rPr>
        <w:t>phaeopigments</w:t>
      </w:r>
      <w:proofErr w:type="spellEnd"/>
      <w:r>
        <w:rPr>
          <w:lang w:val="en-US"/>
        </w:rPr>
        <w:t>) (analyses in the home lab) (parameter 3)</w:t>
      </w:r>
    </w:p>
    <w:p w14:paraId="5CE62534" w14:textId="77777777" w:rsidR="00C06005" w:rsidRDefault="00730205" w:rsidP="00C06005">
      <w:pPr>
        <w:numPr>
          <w:ilvl w:val="0"/>
          <w:numId w:val="15"/>
        </w:numPr>
        <w:rPr>
          <w:lang w:val="en-US"/>
        </w:rPr>
      </w:pPr>
      <w:proofErr w:type="gramStart"/>
      <w:r>
        <w:rPr>
          <w:lang w:val="en-US"/>
        </w:rPr>
        <w:t>c</w:t>
      </w:r>
      <w:r w:rsidR="00C06005">
        <w:rPr>
          <w:lang w:val="en-US"/>
        </w:rPr>
        <w:t>orrected</w:t>
      </w:r>
      <w:proofErr w:type="gramEnd"/>
      <w:r w:rsidR="00C06005">
        <w:rPr>
          <w:lang w:val="en-US"/>
        </w:rPr>
        <w:t xml:space="preserve"> benthic carbon turnover</w:t>
      </w:r>
      <w:r>
        <w:rPr>
          <w:lang w:val="en-US"/>
        </w:rPr>
        <w:t xml:space="preserve"> (parameters 1,2)</w:t>
      </w:r>
    </w:p>
    <w:p w14:paraId="042E29E1" w14:textId="77777777" w:rsidR="00C06005" w:rsidRDefault="00977CF3" w:rsidP="00C06005">
      <w:pPr>
        <w:numPr>
          <w:ilvl w:val="0"/>
          <w:numId w:val="15"/>
        </w:numPr>
        <w:rPr>
          <w:lang w:val="en-US"/>
        </w:rPr>
      </w:pPr>
      <w:proofErr w:type="gramStart"/>
      <w:r>
        <w:rPr>
          <w:lang w:val="en-US"/>
        </w:rPr>
        <w:t>corrected</w:t>
      </w:r>
      <w:proofErr w:type="gramEnd"/>
      <w:r>
        <w:rPr>
          <w:lang w:val="en-US"/>
        </w:rPr>
        <w:t xml:space="preserve"> </w:t>
      </w:r>
      <w:r w:rsidR="00730205">
        <w:rPr>
          <w:lang w:val="en-US"/>
        </w:rPr>
        <w:t>ammonium fluxes (parameter 8)</w:t>
      </w:r>
    </w:p>
    <w:p w14:paraId="7A0959CD" w14:textId="77777777" w:rsidR="00730205" w:rsidRDefault="00977CF3" w:rsidP="00730205">
      <w:pPr>
        <w:numPr>
          <w:ilvl w:val="0"/>
          <w:numId w:val="15"/>
        </w:numPr>
        <w:rPr>
          <w:lang w:val="en-US"/>
        </w:rPr>
      </w:pPr>
      <w:proofErr w:type="gramStart"/>
      <w:r>
        <w:rPr>
          <w:lang w:val="en-US"/>
        </w:rPr>
        <w:t>corrected</w:t>
      </w:r>
      <w:proofErr w:type="gramEnd"/>
      <w:r>
        <w:rPr>
          <w:lang w:val="en-US"/>
        </w:rPr>
        <w:t xml:space="preserve"> </w:t>
      </w:r>
      <w:r w:rsidR="00730205">
        <w:rPr>
          <w:lang w:val="en-US"/>
        </w:rPr>
        <w:t>nutrient fluxes (parameter 7)</w:t>
      </w:r>
    </w:p>
    <w:p w14:paraId="53C70F19" w14:textId="77777777" w:rsidR="00730205" w:rsidRDefault="00730205" w:rsidP="00730205">
      <w:pPr>
        <w:ind w:left="708"/>
        <w:rPr>
          <w:lang w:val="en-US"/>
        </w:rPr>
      </w:pPr>
    </w:p>
    <w:p w14:paraId="169B1537" w14:textId="77777777" w:rsidR="00730205" w:rsidRDefault="00730205" w:rsidP="00730205">
      <w:pPr>
        <w:ind w:left="708"/>
        <w:rPr>
          <w:lang w:val="en-US"/>
        </w:rPr>
      </w:pP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fall 2010</w:t>
      </w:r>
    </w:p>
    <w:p w14:paraId="56899E5E" w14:textId="77777777" w:rsidR="00730205" w:rsidRDefault="00730205" w:rsidP="00730205">
      <w:pPr>
        <w:numPr>
          <w:ilvl w:val="0"/>
          <w:numId w:val="15"/>
        </w:numPr>
        <w:rPr>
          <w:lang w:val="en-US"/>
        </w:rPr>
      </w:pPr>
      <w:proofErr w:type="gramStart"/>
      <w:r>
        <w:rPr>
          <w:lang w:val="en-US"/>
        </w:rPr>
        <w:t>microbial</w:t>
      </w:r>
      <w:proofErr w:type="gramEnd"/>
      <w:r>
        <w:rPr>
          <w:lang w:val="en-US"/>
        </w:rPr>
        <w:t xml:space="preserve"> abundance (parameter 4)</w:t>
      </w:r>
    </w:p>
    <w:p w14:paraId="788D6F9C" w14:textId="77777777" w:rsidR="00730205" w:rsidRDefault="00977CF3" w:rsidP="00730205">
      <w:pPr>
        <w:numPr>
          <w:ilvl w:val="0"/>
          <w:numId w:val="15"/>
        </w:numPr>
        <w:rPr>
          <w:lang w:val="en-US"/>
        </w:rPr>
      </w:pPr>
      <w:proofErr w:type="gramStart"/>
      <w:r>
        <w:rPr>
          <w:lang w:val="en-US"/>
        </w:rPr>
        <w:t>corrected</w:t>
      </w:r>
      <w:proofErr w:type="gramEnd"/>
      <w:r>
        <w:rPr>
          <w:lang w:val="en-US"/>
        </w:rPr>
        <w:t xml:space="preserve"> </w:t>
      </w:r>
      <w:r w:rsidR="00730205">
        <w:rPr>
          <w:lang w:val="en-US"/>
        </w:rPr>
        <w:t xml:space="preserve">DOC fluxes (parameter 9, depending on Bruno </w:t>
      </w:r>
      <w:proofErr w:type="spellStart"/>
      <w:r w:rsidR="00730205">
        <w:rPr>
          <w:lang w:val="en-US"/>
        </w:rPr>
        <w:t>Charriere</w:t>
      </w:r>
      <w:proofErr w:type="spellEnd"/>
      <w:r w:rsidR="00730205">
        <w:rPr>
          <w:lang w:val="en-US"/>
        </w:rPr>
        <w:t>)</w:t>
      </w:r>
    </w:p>
    <w:p w14:paraId="64FFB05A" w14:textId="77777777" w:rsidR="00730205" w:rsidRDefault="00730205" w:rsidP="00730205">
      <w:pPr>
        <w:ind w:left="708"/>
        <w:rPr>
          <w:lang w:val="en-US"/>
        </w:rPr>
      </w:pPr>
    </w:p>
    <w:p w14:paraId="401D5020" w14:textId="77777777" w:rsidR="00730205" w:rsidRDefault="00730205" w:rsidP="00730205">
      <w:pPr>
        <w:ind w:left="708"/>
        <w:rPr>
          <w:lang w:val="en-US"/>
        </w:rPr>
      </w:pPr>
      <w:proofErr w:type="gramStart"/>
      <w:r>
        <w:rPr>
          <w:lang w:val="en-US"/>
        </w:rPr>
        <w:t>after</w:t>
      </w:r>
      <w:proofErr w:type="gramEnd"/>
      <w:r>
        <w:rPr>
          <w:lang w:val="en-US"/>
        </w:rPr>
        <w:t xml:space="preserve"> fall 2010</w:t>
      </w:r>
    </w:p>
    <w:p w14:paraId="3F97B6E3" w14:textId="77777777" w:rsidR="00730205" w:rsidRDefault="00730205" w:rsidP="00730205">
      <w:pPr>
        <w:numPr>
          <w:ilvl w:val="0"/>
          <w:numId w:val="15"/>
        </w:numPr>
        <w:rPr>
          <w:lang w:val="en-US"/>
        </w:rPr>
      </w:pPr>
      <w:proofErr w:type="spellStart"/>
      <w:proofErr w:type="gramStart"/>
      <w:r>
        <w:rPr>
          <w:lang w:val="en-US"/>
        </w:rPr>
        <w:t>macrofaunal</w:t>
      </w:r>
      <w:proofErr w:type="spellEnd"/>
      <w:proofErr w:type="gramEnd"/>
      <w:r>
        <w:rPr>
          <w:lang w:val="en-US"/>
        </w:rPr>
        <w:t xml:space="preserve"> diversity and biomass (parameter 6)</w:t>
      </w:r>
    </w:p>
    <w:p w14:paraId="3A500572" w14:textId="77777777" w:rsidR="00730205" w:rsidRPr="00730205" w:rsidRDefault="00730205" w:rsidP="00730205">
      <w:pPr>
        <w:numPr>
          <w:ilvl w:val="0"/>
          <w:numId w:val="15"/>
        </w:numPr>
        <w:rPr>
          <w:lang w:val="en-US"/>
        </w:rPr>
      </w:pPr>
      <w:proofErr w:type="spellStart"/>
      <w:proofErr w:type="gramStart"/>
      <w:r>
        <w:rPr>
          <w:lang w:val="en-US"/>
        </w:rPr>
        <w:t>bioturbation</w:t>
      </w:r>
      <w:proofErr w:type="spellEnd"/>
      <w:proofErr w:type="gramEnd"/>
      <w:r>
        <w:rPr>
          <w:lang w:val="en-US"/>
        </w:rPr>
        <w:t xml:space="preserve"> rates (parameter 5)</w:t>
      </w:r>
    </w:p>
    <w:p w14:paraId="2AEDBE3B" w14:textId="77777777" w:rsidR="00730205" w:rsidRDefault="00730205" w:rsidP="00730205">
      <w:pPr>
        <w:ind w:left="708"/>
        <w:rPr>
          <w:lang w:val="en-US"/>
        </w:rPr>
      </w:pPr>
    </w:p>
    <w:p w14:paraId="7DA7B2C6" w14:textId="77777777" w:rsidR="000D66D2" w:rsidRDefault="000D66D2">
      <w:pPr>
        <w:ind w:left="708"/>
        <w:rPr>
          <w:lang w:val="en-US"/>
        </w:rPr>
      </w:pPr>
    </w:p>
    <w:p w14:paraId="258251DD" w14:textId="77777777" w:rsidR="000D66D2" w:rsidRPr="00164F9E" w:rsidRDefault="000D66D2">
      <w:pPr>
        <w:pStyle w:val="Heading1"/>
        <w:numPr>
          <w:ilvl w:val="1"/>
          <w:numId w:val="12"/>
        </w:numPr>
        <w:rPr>
          <w:i/>
          <w:color w:val="800000"/>
        </w:rPr>
      </w:pPr>
      <w:r w:rsidRPr="00164F9E">
        <w:t>Estimations des erreurs, précision, sensibilité des données /</w:t>
      </w:r>
    </w:p>
    <w:p w14:paraId="138B4F8C" w14:textId="77777777" w:rsidR="000D66D2" w:rsidRDefault="000D66D2">
      <w:pPr>
        <w:pStyle w:val="Heading1"/>
        <w:ind w:left="360"/>
        <w:rPr>
          <w:i/>
          <w:color w:val="800000"/>
          <w:lang w:val="en-US"/>
        </w:rPr>
      </w:pPr>
      <w:r w:rsidRPr="00164F9E">
        <w:t xml:space="preserve"> </w:t>
      </w:r>
      <w:r w:rsidRPr="00164F9E">
        <w:tab/>
        <w:t xml:space="preserve"> </w:t>
      </w:r>
      <w:r>
        <w:rPr>
          <w:i/>
          <w:color w:val="800000"/>
          <w:lang w:val="en-US"/>
        </w:rPr>
        <w:t>Error estimates, precision and accuracy of the data</w:t>
      </w:r>
    </w:p>
    <w:p w14:paraId="6277738A" w14:textId="77777777" w:rsidR="000D66D2" w:rsidRDefault="000D66D2">
      <w:pPr>
        <w:ind w:left="708"/>
        <w:rPr>
          <w:lang w:val="en-US"/>
        </w:rPr>
      </w:pPr>
      <w:r>
        <w:rPr>
          <w:lang w:val="en-US"/>
        </w:rPr>
        <w:t>……………</w:t>
      </w:r>
    </w:p>
    <w:p w14:paraId="1B98727E" w14:textId="77777777" w:rsidR="000D66D2" w:rsidRDefault="000D66D2">
      <w:pPr>
        <w:rPr>
          <w:lang w:val="en-US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6"/>
        <w:gridCol w:w="4446"/>
      </w:tblGrid>
      <w:tr w:rsidR="000D66D2" w14:paraId="3C60CE93" w14:textId="77777777">
        <w:tc>
          <w:tcPr>
            <w:tcW w:w="5306" w:type="dxa"/>
          </w:tcPr>
          <w:p w14:paraId="426CFAD4" w14:textId="77777777" w:rsidR="000D66D2" w:rsidRDefault="000D66D2">
            <w:pPr>
              <w:pStyle w:val="Heading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FICHIERS </w:t>
            </w:r>
          </w:p>
        </w:tc>
        <w:tc>
          <w:tcPr>
            <w:tcW w:w="4446" w:type="dxa"/>
          </w:tcPr>
          <w:p w14:paraId="69DF738D" w14:textId="77777777" w:rsidR="000D66D2" w:rsidRDefault="000D66D2">
            <w:pPr>
              <w:pStyle w:val="Heading3"/>
              <w:pBdr>
                <w:bottom w:val="single" w:sz="4" w:space="1" w:color="auto"/>
              </w:pBdr>
              <w:jc w:val="right"/>
              <w:rPr>
                <w:color w:val="800000"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FILES</w:t>
            </w:r>
          </w:p>
        </w:tc>
      </w:tr>
    </w:tbl>
    <w:p w14:paraId="68E1BBE2" w14:textId="77777777" w:rsidR="000D66D2" w:rsidRDefault="000D66D2">
      <w:pPr>
        <w:rPr>
          <w:lang w:val="en-US"/>
        </w:rPr>
      </w:pPr>
    </w:p>
    <w:p w14:paraId="36F1CF2E" w14:textId="77777777" w:rsidR="000D66D2" w:rsidRPr="00164F9E" w:rsidRDefault="000D66D2">
      <w:pPr>
        <w:pStyle w:val="Heading1"/>
        <w:numPr>
          <w:ilvl w:val="1"/>
          <w:numId w:val="12"/>
        </w:numPr>
        <w:rPr>
          <w:color w:val="800000"/>
        </w:rPr>
      </w:pPr>
      <w:r w:rsidRPr="00164F9E">
        <w:t xml:space="preserve">Nom de fichier de données </w:t>
      </w:r>
      <w:r w:rsidRPr="00164F9E">
        <w:rPr>
          <w:i/>
          <w:iCs/>
        </w:rPr>
        <w:t>/</w:t>
      </w:r>
    </w:p>
    <w:p w14:paraId="75A5D7C6" w14:textId="77777777" w:rsidR="000D66D2" w:rsidRDefault="000D66D2">
      <w:pPr>
        <w:pStyle w:val="Heading1"/>
        <w:ind w:left="360" w:firstLine="348"/>
        <w:rPr>
          <w:color w:val="800000"/>
          <w:lang w:val="en-US"/>
        </w:rPr>
      </w:pPr>
      <w:r w:rsidRPr="00164F9E">
        <w:rPr>
          <w:i/>
          <w:iCs/>
        </w:rPr>
        <w:t xml:space="preserve">  </w:t>
      </w:r>
      <w:r>
        <w:rPr>
          <w:i/>
          <w:iCs/>
          <w:lang w:val="en-US"/>
        </w:rPr>
        <w:t>F</w:t>
      </w:r>
      <w:r>
        <w:rPr>
          <w:i/>
          <w:iCs/>
          <w:color w:val="800000"/>
          <w:lang w:val="en-US"/>
        </w:rPr>
        <w:t>ile name</w:t>
      </w:r>
    </w:p>
    <w:p w14:paraId="7653AC61" w14:textId="77777777" w:rsidR="000D66D2" w:rsidRDefault="000D66D2">
      <w:pPr>
        <w:rPr>
          <w:lang w:val="en-US"/>
        </w:rPr>
      </w:pPr>
    </w:p>
    <w:p w14:paraId="03090359" w14:textId="77777777" w:rsidR="000D66D2" w:rsidRDefault="000D66D2">
      <w:pPr>
        <w:rPr>
          <w:lang w:val="en-US"/>
        </w:rPr>
      </w:pPr>
    </w:p>
    <w:p w14:paraId="0BD2156C" w14:textId="77777777" w:rsidR="000D66D2" w:rsidRPr="00164F9E" w:rsidRDefault="000D66D2">
      <w:pPr>
        <w:pStyle w:val="Heading1"/>
        <w:numPr>
          <w:ilvl w:val="1"/>
          <w:numId w:val="12"/>
        </w:numPr>
        <w:rPr>
          <w:i/>
          <w:iCs/>
          <w:color w:val="800000"/>
        </w:rPr>
      </w:pPr>
      <w:r w:rsidRPr="00164F9E">
        <w:t>Explication des têtes de colonne, des unités et des abréviations utilisées dans le fichier de données /</w:t>
      </w:r>
      <w:r w:rsidRPr="00164F9E">
        <w:rPr>
          <w:color w:val="800000"/>
        </w:rPr>
        <w:t xml:space="preserve"> </w:t>
      </w:r>
    </w:p>
    <w:p w14:paraId="158C8A89" w14:textId="77777777" w:rsidR="000D66D2" w:rsidRDefault="000D66D2">
      <w:pPr>
        <w:pStyle w:val="Heading1"/>
        <w:ind w:left="360" w:firstLine="348"/>
        <w:rPr>
          <w:i/>
          <w:iCs/>
          <w:color w:val="800000"/>
          <w:lang w:val="en-US"/>
        </w:rPr>
      </w:pPr>
      <w:r w:rsidRPr="00164F9E">
        <w:rPr>
          <w:color w:val="800000"/>
        </w:rPr>
        <w:t xml:space="preserve"> </w:t>
      </w:r>
      <w:r>
        <w:rPr>
          <w:i/>
          <w:iCs/>
          <w:color w:val="800000"/>
          <w:lang w:val="en-US"/>
        </w:rPr>
        <w:t>Data file structure, units, label columns, …</w:t>
      </w:r>
    </w:p>
    <w:p w14:paraId="4BAB5A03" w14:textId="77777777" w:rsidR="000D66D2" w:rsidRDefault="000D66D2">
      <w:pPr>
        <w:rPr>
          <w:lang w:val="en-US"/>
        </w:rPr>
      </w:pPr>
    </w:p>
    <w:p w14:paraId="07A91526" w14:textId="77777777" w:rsidR="000D66D2" w:rsidRDefault="000D66D2">
      <w:pPr>
        <w:rPr>
          <w:lang w:val="en-US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9"/>
        <w:gridCol w:w="4303"/>
      </w:tblGrid>
      <w:tr w:rsidR="000D66D2" w14:paraId="248DD580" w14:textId="77777777">
        <w:tc>
          <w:tcPr>
            <w:tcW w:w="5449" w:type="dxa"/>
          </w:tcPr>
          <w:p w14:paraId="7C9D0BBF" w14:textId="77777777" w:rsidR="000D66D2" w:rsidRDefault="000D66D2">
            <w:pPr>
              <w:pStyle w:val="Heading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RESULTATS PRELIMINAIRES </w:t>
            </w:r>
          </w:p>
        </w:tc>
        <w:tc>
          <w:tcPr>
            <w:tcW w:w="4303" w:type="dxa"/>
          </w:tcPr>
          <w:p w14:paraId="2FD8A063" w14:textId="77777777" w:rsidR="000D66D2" w:rsidRDefault="000D66D2">
            <w:pPr>
              <w:pStyle w:val="Heading3"/>
              <w:pBdr>
                <w:bottom w:val="single" w:sz="4" w:space="1" w:color="auto"/>
              </w:pBdr>
              <w:jc w:val="right"/>
              <w:rPr>
                <w:color w:val="800000"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RESULTS</w:t>
            </w:r>
          </w:p>
        </w:tc>
      </w:tr>
    </w:tbl>
    <w:p w14:paraId="704459AD" w14:textId="77777777" w:rsidR="000D66D2" w:rsidRDefault="005E233F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5A875D14" wp14:editId="160AB6B6">
            <wp:extent cx="4362450" cy="323786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3B4F" w14:textId="77777777" w:rsidR="000D66D2" w:rsidRDefault="00F46FE2">
      <w:pPr>
        <w:rPr>
          <w:lang w:val="en-US"/>
        </w:rPr>
      </w:pPr>
      <w:r>
        <w:rPr>
          <w:lang w:val="en-US"/>
        </w:rPr>
        <w:t xml:space="preserve">Fig. 1: Ratio of </w:t>
      </w:r>
      <w:proofErr w:type="spellStart"/>
      <w:r>
        <w:rPr>
          <w:lang w:val="en-US"/>
        </w:rPr>
        <w:t>Chl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phaeopigments</w:t>
      </w:r>
      <w:proofErr w:type="spellEnd"/>
      <w:r>
        <w:rPr>
          <w:lang w:val="en-US"/>
        </w:rPr>
        <w:t xml:space="preserve"> in surface sediments (0 – 1 cm) of sampled stations during the </w:t>
      </w:r>
      <w:proofErr w:type="spellStart"/>
      <w:r>
        <w:rPr>
          <w:lang w:val="en-US"/>
        </w:rPr>
        <w:t>Malina</w:t>
      </w:r>
      <w:proofErr w:type="spellEnd"/>
      <w:r>
        <w:rPr>
          <w:lang w:val="en-US"/>
        </w:rPr>
        <w:t xml:space="preserve"> cruise 2009 (parameter 3)</w:t>
      </w:r>
      <w:r w:rsidR="008B698C">
        <w:rPr>
          <w:lang w:val="en-US"/>
        </w:rPr>
        <w:t>; depth increases from left to right.</w:t>
      </w:r>
    </w:p>
    <w:p w14:paraId="40BD0A1C" w14:textId="77777777" w:rsidR="00D57535" w:rsidRDefault="005E233F">
      <w:pPr>
        <w:rPr>
          <w:lang w:val="en-CA"/>
        </w:rPr>
      </w:pPr>
      <w:r>
        <w:rPr>
          <w:noProof/>
          <w:lang w:val="en-US" w:eastAsia="en-US"/>
        </w:rPr>
        <w:drawing>
          <wp:inline distT="0" distB="0" distL="0" distR="0" wp14:anchorId="341033EB" wp14:editId="6CA48301">
            <wp:extent cx="4331970" cy="3237865"/>
            <wp:effectExtent l="0" t="0" r="1143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A7CB" w14:textId="77777777" w:rsidR="00D57535" w:rsidRDefault="00D57535">
      <w:pPr>
        <w:rPr>
          <w:lang w:val="en-US"/>
        </w:rPr>
      </w:pPr>
      <w:r>
        <w:rPr>
          <w:lang w:val="en-US"/>
        </w:rPr>
        <w:t xml:space="preserve">Fig. 2: </w:t>
      </w:r>
      <w:r w:rsidR="00C57BE3">
        <w:rPr>
          <w:lang w:val="en-US"/>
        </w:rPr>
        <w:t>C</w:t>
      </w:r>
      <w:r>
        <w:rPr>
          <w:lang w:val="en-US"/>
        </w:rPr>
        <w:t xml:space="preserve">arbon turnover </w:t>
      </w:r>
      <w:r w:rsidR="00C57BE3">
        <w:rPr>
          <w:lang w:val="en-US"/>
        </w:rPr>
        <w:t xml:space="preserve">by </w:t>
      </w:r>
      <w:r>
        <w:rPr>
          <w:lang w:val="en-US"/>
        </w:rPr>
        <w:t>benthic communities determined from incubation experiments</w:t>
      </w:r>
      <w:r w:rsidR="00C57BE3">
        <w:rPr>
          <w:lang w:val="en-US"/>
        </w:rPr>
        <w:t xml:space="preserve"> (parameter 1)</w:t>
      </w:r>
      <w:r>
        <w:rPr>
          <w:lang w:val="en-US"/>
        </w:rPr>
        <w:t xml:space="preserve"> at stations sampled during the </w:t>
      </w:r>
      <w:proofErr w:type="spellStart"/>
      <w:r>
        <w:rPr>
          <w:lang w:val="en-US"/>
        </w:rPr>
        <w:t>Malina</w:t>
      </w:r>
      <w:proofErr w:type="spellEnd"/>
      <w:r>
        <w:rPr>
          <w:lang w:val="en-US"/>
        </w:rPr>
        <w:t xml:space="preserve"> cruise 2009; depth increases from left to right.</w:t>
      </w:r>
    </w:p>
    <w:p w14:paraId="51E6E57F" w14:textId="77777777" w:rsidR="00D57535" w:rsidRDefault="00D57535">
      <w:pPr>
        <w:rPr>
          <w:lang w:val="en-US"/>
        </w:rPr>
      </w:pPr>
      <w:r>
        <w:rPr>
          <w:lang w:val="en-US"/>
        </w:rPr>
        <w:t xml:space="preserve"> </w:t>
      </w:r>
      <w:r w:rsidRPr="00D57535">
        <w:rPr>
          <w:b/>
          <w:lang w:val="en-US"/>
        </w:rPr>
        <w:t>PRELIMINARY DATA</w:t>
      </w:r>
    </w:p>
    <w:p w14:paraId="21FF0F4E" w14:textId="77777777" w:rsidR="00F46FE2" w:rsidRDefault="00F46FE2">
      <w:pPr>
        <w:rPr>
          <w:lang w:val="en-US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4"/>
        <w:gridCol w:w="4108"/>
      </w:tblGrid>
      <w:tr w:rsidR="000D66D2" w14:paraId="016E908D" w14:textId="77777777">
        <w:tc>
          <w:tcPr>
            <w:tcW w:w="5644" w:type="dxa"/>
          </w:tcPr>
          <w:p w14:paraId="50FAF8D4" w14:textId="77777777" w:rsidR="000D66D2" w:rsidRDefault="000D66D2">
            <w:pPr>
              <w:pStyle w:val="Heading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lang w:val="en-US"/>
              </w:rPr>
            </w:pPr>
            <w:r>
              <w:rPr>
                <w:lang w:val="en-US"/>
              </w:rPr>
              <w:lastRenderedPageBreak/>
              <w:t>REFERENCES BIBLIOGRAPHIQUES</w:t>
            </w:r>
          </w:p>
        </w:tc>
        <w:tc>
          <w:tcPr>
            <w:tcW w:w="4108" w:type="dxa"/>
          </w:tcPr>
          <w:p w14:paraId="4728C085" w14:textId="77777777" w:rsidR="000D66D2" w:rsidRDefault="000D66D2">
            <w:pPr>
              <w:pStyle w:val="Heading3"/>
              <w:pBdr>
                <w:bottom w:val="single" w:sz="4" w:space="1" w:color="auto"/>
              </w:pBdr>
              <w:jc w:val="right"/>
              <w:rPr>
                <w:i/>
                <w:iCs/>
                <w:color w:val="800000"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REFERENCES - PAPERS</w:t>
            </w:r>
          </w:p>
        </w:tc>
      </w:tr>
    </w:tbl>
    <w:p w14:paraId="09AC29B9" w14:textId="77777777" w:rsidR="008D240D" w:rsidRDefault="008D240D" w:rsidP="008D240D">
      <w:pPr>
        <w:ind w:left="60"/>
        <w:rPr>
          <w:lang w:val="en-US"/>
        </w:rPr>
      </w:pPr>
      <w:r>
        <w:rPr>
          <w:lang w:val="en-US"/>
        </w:rPr>
        <w:t xml:space="preserve">Gilbert F, </w:t>
      </w:r>
      <w:proofErr w:type="spellStart"/>
      <w:r>
        <w:rPr>
          <w:lang w:val="en-US"/>
        </w:rPr>
        <w:t>H</w:t>
      </w:r>
      <w:r w:rsidRPr="008D240D">
        <w:rPr>
          <w:lang w:val="en-US"/>
        </w:rPr>
        <w:t>ulth</w:t>
      </w:r>
      <w:proofErr w:type="spellEnd"/>
      <w:r w:rsidRPr="008D240D">
        <w:rPr>
          <w:lang w:val="en-US"/>
        </w:rPr>
        <w:t xml:space="preserve"> S, </w:t>
      </w:r>
      <w:proofErr w:type="spellStart"/>
      <w:r w:rsidRPr="008D240D">
        <w:rPr>
          <w:lang w:val="en-US"/>
        </w:rPr>
        <w:t>Strömberg</w:t>
      </w:r>
      <w:proofErr w:type="spellEnd"/>
      <w:r w:rsidRPr="008D240D">
        <w:rPr>
          <w:lang w:val="en-US"/>
        </w:rPr>
        <w:t xml:space="preserve"> N, </w:t>
      </w:r>
      <w:proofErr w:type="spellStart"/>
      <w:r w:rsidRPr="008D240D">
        <w:rPr>
          <w:lang w:val="en-US"/>
        </w:rPr>
        <w:t>Ringdahl</w:t>
      </w:r>
      <w:proofErr w:type="spellEnd"/>
      <w:r w:rsidRPr="008D240D">
        <w:rPr>
          <w:lang w:val="en-US"/>
        </w:rPr>
        <w:t xml:space="preserve"> K, </w:t>
      </w:r>
      <w:proofErr w:type="spellStart"/>
      <w:r w:rsidRPr="008D240D">
        <w:rPr>
          <w:lang w:val="en-US"/>
        </w:rPr>
        <w:t>Poggiale</w:t>
      </w:r>
      <w:proofErr w:type="spellEnd"/>
      <w:r w:rsidRPr="008D240D">
        <w:rPr>
          <w:lang w:val="en-US"/>
        </w:rPr>
        <w:t xml:space="preserve"> JC (2003) 2-D optical quantification of particle reworking activities in marine surface sediments. Journal of Experimental Marine Biology and Ecology 285–286: 251– 263</w:t>
      </w:r>
    </w:p>
    <w:p w14:paraId="2CC95009" w14:textId="77777777" w:rsidR="008D240D" w:rsidRDefault="008D240D" w:rsidP="00AB2B9A">
      <w:pPr>
        <w:ind w:left="60"/>
        <w:rPr>
          <w:lang w:val="en-US"/>
        </w:rPr>
      </w:pPr>
    </w:p>
    <w:p w14:paraId="42104698" w14:textId="77777777" w:rsidR="00AB2B9A" w:rsidRDefault="00AB2B9A" w:rsidP="00AB2B9A">
      <w:pPr>
        <w:ind w:left="60"/>
        <w:rPr>
          <w:lang w:val="en-US"/>
        </w:rPr>
      </w:pPr>
      <w:r w:rsidRPr="00AB2B9A">
        <w:rPr>
          <w:lang w:val="en-US"/>
        </w:rPr>
        <w:t xml:space="preserve">Grant J, </w:t>
      </w:r>
      <w:proofErr w:type="spellStart"/>
      <w:r w:rsidRPr="00AB2B9A">
        <w:rPr>
          <w:lang w:val="en-US"/>
        </w:rPr>
        <w:t>Hargrave</w:t>
      </w:r>
      <w:proofErr w:type="spellEnd"/>
      <w:r w:rsidRPr="00AB2B9A">
        <w:rPr>
          <w:lang w:val="en-US"/>
        </w:rPr>
        <w:t xml:space="preserve"> B, MacPherson P (2002) Sediment properties and benthic-pelagic coupling in the North Water. Deep-Sea Research Part I</w:t>
      </w:r>
      <w:r w:rsidR="008D240D">
        <w:rPr>
          <w:lang w:val="en-US"/>
        </w:rPr>
        <w:t>I</w:t>
      </w:r>
      <w:r w:rsidRPr="00AB2B9A">
        <w:rPr>
          <w:lang w:val="en-US"/>
        </w:rPr>
        <w:t>-Topical Studies in Oceanography 49:5259-5275</w:t>
      </w:r>
    </w:p>
    <w:p w14:paraId="057104D5" w14:textId="77777777" w:rsidR="00AB2B9A" w:rsidRDefault="00AB2B9A" w:rsidP="00AB2B9A">
      <w:pPr>
        <w:ind w:left="60"/>
        <w:rPr>
          <w:lang w:val="en-US"/>
        </w:rPr>
      </w:pPr>
    </w:p>
    <w:p w14:paraId="5BD325CF" w14:textId="77777777" w:rsidR="008D240D" w:rsidRDefault="008D240D" w:rsidP="00AB2B9A">
      <w:pPr>
        <w:ind w:left="60"/>
        <w:rPr>
          <w:lang w:val="en-US"/>
        </w:rPr>
      </w:pPr>
      <w:proofErr w:type="spellStart"/>
      <w:r w:rsidRPr="008D240D">
        <w:rPr>
          <w:lang w:val="en-US"/>
        </w:rPr>
        <w:t>Grasshoff</w:t>
      </w:r>
      <w:proofErr w:type="spellEnd"/>
      <w:r w:rsidRPr="008D240D">
        <w:rPr>
          <w:lang w:val="en-US"/>
        </w:rPr>
        <w:t xml:space="preserve"> K, Methods of seawater analyses, </w:t>
      </w:r>
      <w:proofErr w:type="spellStart"/>
      <w:r w:rsidRPr="008D240D">
        <w:rPr>
          <w:lang w:val="en-US"/>
        </w:rPr>
        <w:t>Weinheim</w:t>
      </w:r>
      <w:proofErr w:type="spellEnd"/>
      <w:r w:rsidRPr="008D240D">
        <w:rPr>
          <w:lang w:val="en-US"/>
        </w:rPr>
        <w:t xml:space="preserve">, </w:t>
      </w:r>
      <w:proofErr w:type="gramStart"/>
      <w:r w:rsidRPr="008D240D">
        <w:rPr>
          <w:lang w:val="en-US"/>
        </w:rPr>
        <w:t>New-York</w:t>
      </w:r>
      <w:proofErr w:type="gramEnd"/>
      <w:r w:rsidRPr="008D240D">
        <w:rPr>
          <w:lang w:val="en-US"/>
        </w:rPr>
        <w:t>, 600 p., 1999.</w:t>
      </w:r>
    </w:p>
    <w:p w14:paraId="4E5E6C83" w14:textId="77777777" w:rsidR="008D240D" w:rsidRPr="00AB2B9A" w:rsidRDefault="008D240D" w:rsidP="00AB2B9A">
      <w:pPr>
        <w:ind w:left="60"/>
        <w:rPr>
          <w:lang w:val="en-US"/>
        </w:rPr>
      </w:pPr>
    </w:p>
    <w:p w14:paraId="1775B02A" w14:textId="77777777" w:rsidR="00AB2B9A" w:rsidRDefault="00AB2B9A" w:rsidP="00AB2B9A">
      <w:pPr>
        <w:ind w:left="60"/>
        <w:rPr>
          <w:lang w:val="en-US"/>
        </w:rPr>
      </w:pPr>
      <w:r w:rsidRPr="00AB2B9A">
        <w:rPr>
          <w:lang w:val="en-US"/>
        </w:rPr>
        <w:t xml:space="preserve">Holmes RM, </w:t>
      </w:r>
      <w:proofErr w:type="spellStart"/>
      <w:r w:rsidRPr="00AB2B9A">
        <w:rPr>
          <w:lang w:val="en-US"/>
        </w:rPr>
        <w:t>Aminot</w:t>
      </w:r>
      <w:proofErr w:type="spellEnd"/>
      <w:r w:rsidRPr="00AB2B9A">
        <w:rPr>
          <w:lang w:val="en-US"/>
        </w:rPr>
        <w:t xml:space="preserve"> A, </w:t>
      </w:r>
      <w:proofErr w:type="spellStart"/>
      <w:r w:rsidRPr="00AB2B9A">
        <w:rPr>
          <w:lang w:val="en-US"/>
        </w:rPr>
        <w:t>Kerouel</w:t>
      </w:r>
      <w:proofErr w:type="spellEnd"/>
      <w:r w:rsidRPr="00AB2B9A">
        <w:rPr>
          <w:lang w:val="en-US"/>
        </w:rPr>
        <w:t xml:space="preserve"> R, Hooker BA, Peterson BJ (1999) A simple and precise method for measuring ammonium in marine and freshwater ecosystems. Canadian Journal of Fisheries and Aquatic Sciences 56:1801-1808</w:t>
      </w:r>
    </w:p>
    <w:p w14:paraId="18F3F52E" w14:textId="77777777" w:rsidR="00AB2B9A" w:rsidRPr="00AB2B9A" w:rsidRDefault="00AB2B9A" w:rsidP="00AB2B9A">
      <w:pPr>
        <w:ind w:left="60"/>
        <w:rPr>
          <w:lang w:val="en-US"/>
        </w:rPr>
      </w:pPr>
    </w:p>
    <w:p w14:paraId="6211A8D8" w14:textId="77777777" w:rsidR="000D66D2" w:rsidRDefault="00AB2B9A" w:rsidP="00AB2B9A">
      <w:pPr>
        <w:ind w:left="60"/>
        <w:rPr>
          <w:lang w:val="en-US"/>
        </w:rPr>
      </w:pPr>
      <w:proofErr w:type="spellStart"/>
      <w:proofErr w:type="gramStart"/>
      <w:r w:rsidRPr="00AB2B9A">
        <w:rPr>
          <w:lang w:val="en-US"/>
        </w:rPr>
        <w:t>Riaux-Gobin</w:t>
      </w:r>
      <w:proofErr w:type="spellEnd"/>
      <w:r w:rsidRPr="00AB2B9A">
        <w:rPr>
          <w:lang w:val="en-US"/>
        </w:rPr>
        <w:t xml:space="preserve"> C, Klein B (1993) </w:t>
      </w:r>
      <w:proofErr w:type="spellStart"/>
      <w:r w:rsidRPr="00AB2B9A">
        <w:rPr>
          <w:lang w:val="en-US"/>
        </w:rPr>
        <w:t>Microphytobenthic</w:t>
      </w:r>
      <w:proofErr w:type="spellEnd"/>
      <w:r w:rsidRPr="00AB2B9A">
        <w:rPr>
          <w:lang w:val="en-US"/>
        </w:rPr>
        <w:t xml:space="preserve"> Biomass Measurement Using HPLC and Conventional Pigment Analysis.</w:t>
      </w:r>
      <w:proofErr w:type="gramEnd"/>
      <w:r w:rsidRPr="00AB2B9A">
        <w:rPr>
          <w:lang w:val="en-US"/>
        </w:rPr>
        <w:t xml:space="preserve"> In: Kemp P, </w:t>
      </w:r>
      <w:proofErr w:type="spellStart"/>
      <w:r w:rsidRPr="00AB2B9A">
        <w:rPr>
          <w:lang w:val="en-US"/>
        </w:rPr>
        <w:t>Sherr</w:t>
      </w:r>
      <w:proofErr w:type="spellEnd"/>
      <w:r w:rsidRPr="00AB2B9A">
        <w:rPr>
          <w:lang w:val="en-US"/>
        </w:rPr>
        <w:t xml:space="preserve"> B, </w:t>
      </w:r>
      <w:proofErr w:type="spellStart"/>
      <w:r w:rsidRPr="00AB2B9A">
        <w:rPr>
          <w:lang w:val="en-US"/>
        </w:rPr>
        <w:t>Sherr</w:t>
      </w:r>
      <w:proofErr w:type="spellEnd"/>
      <w:r w:rsidRPr="00AB2B9A">
        <w:rPr>
          <w:lang w:val="en-US"/>
        </w:rPr>
        <w:t xml:space="preserve"> E, Cole J (</w:t>
      </w:r>
      <w:proofErr w:type="spellStart"/>
      <w:r w:rsidRPr="00AB2B9A">
        <w:rPr>
          <w:lang w:val="en-US"/>
        </w:rPr>
        <w:t>eds</w:t>
      </w:r>
      <w:proofErr w:type="spellEnd"/>
      <w:r w:rsidRPr="00AB2B9A">
        <w:rPr>
          <w:lang w:val="en-US"/>
        </w:rPr>
        <w:t>) Handbook of methods in aquatic microbial ecology. Lewis Publishers, Boca Raton, p 369-376</w:t>
      </w:r>
    </w:p>
    <w:sectPr w:rsidR="000D66D2">
      <w:headerReference w:type="default" r:id="rId10"/>
      <w:pgSz w:w="12240" w:h="15840" w:code="1"/>
      <w:pgMar w:top="1467" w:right="1134" w:bottom="1134" w:left="1134" w:header="711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F4A91" w14:textId="77777777" w:rsidR="00611CFC" w:rsidRDefault="00611CFC">
      <w:r>
        <w:separator/>
      </w:r>
    </w:p>
  </w:endnote>
  <w:endnote w:type="continuationSeparator" w:id="0">
    <w:p w14:paraId="241C44E0" w14:textId="77777777" w:rsidR="00611CFC" w:rsidRDefault="006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2A5E3" w14:textId="77777777" w:rsidR="00611CFC" w:rsidRDefault="00611CFC">
      <w:r>
        <w:separator/>
      </w:r>
    </w:p>
  </w:footnote>
  <w:footnote w:type="continuationSeparator" w:id="0">
    <w:p w14:paraId="63769B37" w14:textId="77777777" w:rsidR="00611CFC" w:rsidRDefault="00611C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81994" w14:textId="77777777" w:rsidR="00611CFC" w:rsidRPr="00164F9E" w:rsidRDefault="00611CFC" w:rsidP="00164F9E">
    <w:pPr>
      <w:pStyle w:val="Header"/>
      <w:tabs>
        <w:tab w:val="clear" w:pos="4536"/>
        <w:tab w:val="clear" w:pos="9072"/>
      </w:tabs>
      <w:jc w:val="center"/>
      <w:rPr>
        <w:rFonts w:ascii="Verdana" w:hAnsi="Verdana"/>
        <w:color w:val="FF0000"/>
        <w:sz w:val="32"/>
        <w:szCs w:val="32"/>
      </w:rPr>
    </w:pPr>
    <w:r>
      <w:rPr>
        <w:rFonts w:ascii="Verdana" w:hAnsi="Verdana"/>
        <w:b/>
        <w:bCs/>
        <w:color w:val="FF0000"/>
        <w:sz w:val="32"/>
        <w:szCs w:val="32"/>
      </w:rPr>
      <w:t>M A L I N 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D2D"/>
    <w:multiLevelType w:val="hybridMultilevel"/>
    <w:tmpl w:val="DBAE2DBE"/>
    <w:lvl w:ilvl="0" w:tplc="3A88EF7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0D5141"/>
    <w:multiLevelType w:val="hybridMultilevel"/>
    <w:tmpl w:val="A926C268"/>
    <w:lvl w:ilvl="0" w:tplc="708E652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14336"/>
    <w:multiLevelType w:val="multilevel"/>
    <w:tmpl w:val="412A66D8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A14DB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3336AA2"/>
    <w:multiLevelType w:val="hybridMultilevel"/>
    <w:tmpl w:val="191A7B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D2C8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4843DA8"/>
    <w:multiLevelType w:val="hybridMultilevel"/>
    <w:tmpl w:val="2A96367C"/>
    <w:lvl w:ilvl="0" w:tplc="708E652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C97E4F"/>
    <w:multiLevelType w:val="hybridMultilevel"/>
    <w:tmpl w:val="B9CC5F9A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1938AC"/>
    <w:multiLevelType w:val="hybridMultilevel"/>
    <w:tmpl w:val="A782AECA"/>
    <w:lvl w:ilvl="0" w:tplc="F3DA91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5DEF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3E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AF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AC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0C7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A9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4E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8CD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64699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D5B6F8C"/>
    <w:multiLevelType w:val="hybridMultilevel"/>
    <w:tmpl w:val="245E6F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8527FA"/>
    <w:multiLevelType w:val="hybridMultilevel"/>
    <w:tmpl w:val="04A0E11E"/>
    <w:lvl w:ilvl="0" w:tplc="708E652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3702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46636D6"/>
    <w:multiLevelType w:val="multilevel"/>
    <w:tmpl w:val="F472810E"/>
    <w:lvl w:ilvl="0">
      <w:start w:val="6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53D0024"/>
    <w:multiLevelType w:val="hybridMultilevel"/>
    <w:tmpl w:val="B51C898A"/>
    <w:lvl w:ilvl="0" w:tplc="3F60AA10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859417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_Doc_Font_List_Name" w:val="Times New Roman"/>
    <w:docVar w:name="EN_Lib_Name_List_Name" w:val="17biblio celine.enl"/>
    <w:docVar w:name="EN_Main_Body_Style_Name" w:val="Annotated"/>
  </w:docVars>
  <w:rsids>
    <w:rsidRoot w:val="00164F9E"/>
    <w:rsid w:val="000D66D2"/>
    <w:rsid w:val="00164F9E"/>
    <w:rsid w:val="001B66FF"/>
    <w:rsid w:val="002077B0"/>
    <w:rsid w:val="002851C2"/>
    <w:rsid w:val="003A20B9"/>
    <w:rsid w:val="00450337"/>
    <w:rsid w:val="0048149F"/>
    <w:rsid w:val="004C64D2"/>
    <w:rsid w:val="004E19FB"/>
    <w:rsid w:val="00577A88"/>
    <w:rsid w:val="005C51DE"/>
    <w:rsid w:val="005E233F"/>
    <w:rsid w:val="005E55AB"/>
    <w:rsid w:val="00611CFC"/>
    <w:rsid w:val="006A6B5B"/>
    <w:rsid w:val="00730205"/>
    <w:rsid w:val="00733402"/>
    <w:rsid w:val="00801E0F"/>
    <w:rsid w:val="00831083"/>
    <w:rsid w:val="008B698C"/>
    <w:rsid w:val="008D240D"/>
    <w:rsid w:val="008E2D04"/>
    <w:rsid w:val="00947D40"/>
    <w:rsid w:val="00977CF3"/>
    <w:rsid w:val="00AA7465"/>
    <w:rsid w:val="00AB2B9A"/>
    <w:rsid w:val="00AD6FF1"/>
    <w:rsid w:val="00B216CF"/>
    <w:rsid w:val="00B3101A"/>
    <w:rsid w:val="00C06005"/>
    <w:rsid w:val="00C13BE6"/>
    <w:rsid w:val="00C432EC"/>
    <w:rsid w:val="00C57BE3"/>
    <w:rsid w:val="00D029CF"/>
    <w:rsid w:val="00D37433"/>
    <w:rsid w:val="00D57535"/>
    <w:rsid w:val="00D92C49"/>
    <w:rsid w:val="00DB531B"/>
    <w:rsid w:val="00E3272E"/>
    <w:rsid w:val="00EF14DD"/>
    <w:rsid w:val="00F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985E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-72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i/>
      <w:iCs/>
      <w:color w:val="80000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Times" w:hAnsi="Times"/>
      <w:b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/>
      <w:b/>
      <w:color w:val="000000"/>
      <w:sz w:val="28"/>
      <w:lang w:val="en-GB"/>
    </w:rPr>
  </w:style>
  <w:style w:type="paragraph" w:styleId="BodyTextIndent">
    <w:name w:val="Body Text Indent"/>
    <w:basedOn w:val="Normal"/>
    <w:semiHidden/>
    <w:pPr>
      <w:ind w:left="540" w:hanging="540"/>
    </w:pPr>
  </w:style>
  <w:style w:type="paragraph" w:styleId="BodyText2">
    <w:name w:val="Body Text 2"/>
    <w:basedOn w:val="Normal"/>
    <w:semiHidden/>
    <w:rPr>
      <w:i/>
      <w:iCs/>
      <w:lang w:val="en-GB"/>
    </w:rPr>
  </w:style>
  <w:style w:type="paragraph" w:styleId="BodyText3">
    <w:name w:val="Body Text 3"/>
    <w:basedOn w:val="Normal"/>
    <w:semiHidden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2">
    <w:name w:val="Body Text Indent 2"/>
    <w:basedOn w:val="Normal"/>
    <w:semiHidden/>
    <w:pPr>
      <w:ind w:left="360"/>
    </w:pPr>
    <w:rPr>
      <w:bCs/>
      <w:lang w:val="en-GB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Comic Sans MS" w:hAnsi="Comic Sans MS"/>
      <w:sz w:val="18"/>
      <w:szCs w:val="18"/>
      <w:lang w:val="fr-FR" w:eastAsia="fr-FR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pip">
    <w:name w:val="spip"/>
    <w:basedOn w:val="Normal"/>
    <w:rsid w:val="00DB531B"/>
    <w:pPr>
      <w:spacing w:before="100" w:beforeAutospacing="1" w:after="100" w:afterAutospacing="1"/>
    </w:pPr>
    <w:rPr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32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7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72E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72E"/>
    <w:rPr>
      <w:b/>
      <w:bCs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2E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-72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i/>
      <w:iCs/>
      <w:color w:val="80000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Times" w:hAnsi="Times"/>
      <w:b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/>
      <w:b/>
      <w:color w:val="000000"/>
      <w:sz w:val="28"/>
      <w:lang w:val="en-GB"/>
    </w:rPr>
  </w:style>
  <w:style w:type="paragraph" w:styleId="BodyTextIndent">
    <w:name w:val="Body Text Indent"/>
    <w:basedOn w:val="Normal"/>
    <w:semiHidden/>
    <w:pPr>
      <w:ind w:left="540" w:hanging="540"/>
    </w:pPr>
  </w:style>
  <w:style w:type="paragraph" w:styleId="BodyText2">
    <w:name w:val="Body Text 2"/>
    <w:basedOn w:val="Normal"/>
    <w:semiHidden/>
    <w:rPr>
      <w:i/>
      <w:iCs/>
      <w:lang w:val="en-GB"/>
    </w:rPr>
  </w:style>
  <w:style w:type="paragraph" w:styleId="BodyText3">
    <w:name w:val="Body Text 3"/>
    <w:basedOn w:val="Normal"/>
    <w:semiHidden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2">
    <w:name w:val="Body Text Indent 2"/>
    <w:basedOn w:val="Normal"/>
    <w:semiHidden/>
    <w:pPr>
      <w:ind w:left="360"/>
    </w:pPr>
    <w:rPr>
      <w:bCs/>
      <w:lang w:val="en-GB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Comic Sans MS" w:hAnsi="Comic Sans MS"/>
      <w:sz w:val="18"/>
      <w:szCs w:val="18"/>
      <w:lang w:val="fr-FR" w:eastAsia="fr-FR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pip">
    <w:name w:val="spip"/>
    <w:basedOn w:val="Normal"/>
    <w:rsid w:val="00DB531B"/>
    <w:pPr>
      <w:spacing w:before="100" w:beforeAutospacing="1" w:after="100" w:afterAutospacing="1"/>
    </w:pPr>
    <w:rPr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32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7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72E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72E"/>
    <w:rPr>
      <w:b/>
      <w:bCs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2E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1252</Words>
  <Characters>7140</Characters>
  <Application>Microsoft Macintosh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meta_information_param</vt:lpstr>
      <vt:lpstr>meta_information_param</vt:lpstr>
    </vt:vector>
  </TitlesOfParts>
  <Company>msi</Company>
  <LinksUpToDate>false</LinksUpToDate>
  <CharactersWithSpaces>8376</CharactersWithSpaces>
  <SharedDoc>false</SharedDoc>
  <HLinks>
    <vt:vector size="6" baseType="variant"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mailto:philippe_archambault@uqar.qc.ca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Heike Link</cp:lastModifiedBy>
  <cp:revision>3</cp:revision>
  <dcterms:created xsi:type="dcterms:W3CDTF">2019-02-12T10:14:00Z</dcterms:created>
  <dcterms:modified xsi:type="dcterms:W3CDTF">2019-02-12T10:25:00Z</dcterms:modified>
</cp:coreProperties>
</file>